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3F39" w:rsidRPr="00E2024C" w:rsidRDefault="00293F39" w:rsidP="00346422">
      <w:pPr>
        <w:bidi/>
        <w:spacing w:line="276" w:lineRule="auto"/>
        <w:jc w:val="center"/>
        <w:rPr>
          <w:rFonts w:asciiTheme="majorBidi" w:hAnsiTheme="majorBidi" w:cstheme="majorBidi"/>
          <w:b/>
          <w:bCs/>
          <w:sz w:val="36"/>
          <w:szCs w:val="36"/>
          <w:rtl/>
          <w:lang w:val="it-IT" w:bidi="ar-EG"/>
        </w:rPr>
      </w:pPr>
      <w:r w:rsidRPr="00E2024C">
        <w:rPr>
          <w:rFonts w:asciiTheme="majorBidi" w:hAnsiTheme="majorBidi" w:cstheme="majorBidi"/>
          <w:b/>
          <w:bCs/>
          <w:sz w:val="36"/>
          <w:szCs w:val="36"/>
          <w:rtl/>
          <w:lang w:val="it-IT" w:bidi="ar-EG"/>
        </w:rPr>
        <w:t xml:space="preserve">الحلّ العام </w:t>
      </w:r>
      <w:r w:rsidR="001E1283">
        <w:rPr>
          <w:rFonts w:asciiTheme="majorBidi" w:hAnsiTheme="majorBidi" w:cstheme="majorBidi" w:hint="cs"/>
          <w:b/>
          <w:bCs/>
          <w:sz w:val="36"/>
          <w:szCs w:val="36"/>
          <w:rtl/>
          <w:lang w:val="it-IT" w:bidi="ar-EG"/>
        </w:rPr>
        <w:t>هل يستوجب الاعتراف الفردي</w:t>
      </w:r>
    </w:p>
    <w:p w:rsidR="00293F39" w:rsidRPr="00293F39" w:rsidRDefault="00293F39" w:rsidP="00346422">
      <w:pPr>
        <w:bidi/>
        <w:spacing w:line="276" w:lineRule="auto"/>
        <w:jc w:val="both"/>
        <w:rPr>
          <w:rFonts w:asciiTheme="majorBidi" w:hAnsiTheme="majorBidi" w:cstheme="majorBidi"/>
          <w:sz w:val="28"/>
          <w:szCs w:val="28"/>
          <w:lang w:val="it-IT" w:bidi="ar-EG"/>
        </w:rPr>
      </w:pPr>
      <w:r w:rsidRPr="00293F39">
        <w:rPr>
          <w:rFonts w:asciiTheme="majorBidi" w:hAnsiTheme="majorBidi" w:cstheme="majorBidi"/>
          <w:sz w:val="28"/>
          <w:szCs w:val="28"/>
          <w:rtl/>
          <w:lang w:val="it-IT" w:bidi="ar-EG"/>
        </w:rPr>
        <w:t>ترجمة المكتب الإعلامي الكاثوليكي بمصر</w:t>
      </w:r>
    </w:p>
    <w:p w:rsidR="00293F39" w:rsidRPr="00293F39" w:rsidRDefault="00293F39" w:rsidP="00346422">
      <w:pPr>
        <w:bidi/>
        <w:spacing w:line="276" w:lineRule="auto"/>
        <w:jc w:val="right"/>
        <w:rPr>
          <w:rFonts w:asciiTheme="majorBidi" w:hAnsiTheme="majorBidi" w:cstheme="majorBidi"/>
          <w:sz w:val="28"/>
          <w:szCs w:val="28"/>
          <w:rtl/>
          <w:lang w:val="it-IT" w:bidi="ar-EG"/>
        </w:rPr>
      </w:pPr>
      <w:r w:rsidRPr="00293F39">
        <w:rPr>
          <w:rFonts w:asciiTheme="majorBidi" w:hAnsiTheme="majorBidi" w:cstheme="majorBidi"/>
          <w:sz w:val="28"/>
          <w:szCs w:val="28"/>
          <w:rtl/>
          <w:lang w:val="it-IT" w:bidi="ar-EG"/>
        </w:rPr>
        <w:t>(</w:t>
      </w:r>
      <w:r w:rsidRPr="00293F39">
        <w:rPr>
          <w:rFonts w:asciiTheme="majorBidi" w:hAnsiTheme="majorBidi" w:cstheme="majorBidi"/>
          <w:sz w:val="28"/>
          <w:szCs w:val="28"/>
          <w:lang w:val="it-IT" w:bidi="ar-EG"/>
        </w:rPr>
        <w:t>Communicationes, 28 [1996] 177–181</w:t>
      </w:r>
      <w:r w:rsidRPr="00293F39">
        <w:rPr>
          <w:rFonts w:asciiTheme="majorBidi" w:hAnsiTheme="majorBidi" w:cstheme="majorBidi"/>
          <w:sz w:val="28"/>
          <w:szCs w:val="28"/>
          <w:rtl/>
          <w:lang w:val="it-IT" w:bidi="ar-EG"/>
        </w:rPr>
        <w:t>)</w:t>
      </w:r>
    </w:p>
    <w:p w:rsidR="001E1283" w:rsidRDefault="001E1283" w:rsidP="00346422">
      <w:pPr>
        <w:bidi/>
        <w:spacing w:line="276" w:lineRule="auto"/>
        <w:jc w:val="center"/>
        <w:rPr>
          <w:rFonts w:asciiTheme="majorBidi" w:hAnsiTheme="majorBidi" w:cstheme="majorBidi"/>
          <w:sz w:val="28"/>
          <w:szCs w:val="28"/>
          <w:rtl/>
          <w:lang w:val="it-IT" w:bidi="ar-EG"/>
        </w:rPr>
      </w:pPr>
    </w:p>
    <w:p w:rsidR="00293F39" w:rsidRPr="00293F39" w:rsidRDefault="00293F39" w:rsidP="001E1283">
      <w:pPr>
        <w:bidi/>
        <w:spacing w:line="276" w:lineRule="auto"/>
        <w:jc w:val="both"/>
        <w:rPr>
          <w:rFonts w:asciiTheme="majorBidi" w:hAnsiTheme="majorBidi" w:cstheme="majorBidi"/>
          <w:sz w:val="28"/>
          <w:szCs w:val="28"/>
          <w:rtl/>
          <w:lang w:val="it-IT" w:bidi="ar-EG"/>
        </w:rPr>
      </w:pPr>
      <w:r w:rsidRPr="003F3FA6">
        <w:rPr>
          <w:rFonts w:asciiTheme="majorBidi" w:hAnsiTheme="majorBidi" w:cstheme="majorBidi"/>
          <w:b/>
          <w:bCs/>
          <w:sz w:val="28"/>
          <w:szCs w:val="28"/>
          <w:rtl/>
          <w:lang w:val="it-IT" w:bidi="ar-EG"/>
        </w:rPr>
        <w:t>أول</w:t>
      </w:r>
      <w:r w:rsidR="003F3FA6">
        <w:rPr>
          <w:rFonts w:asciiTheme="majorBidi" w:hAnsiTheme="majorBidi" w:cstheme="majorBidi" w:hint="cs"/>
          <w:b/>
          <w:bCs/>
          <w:sz w:val="28"/>
          <w:szCs w:val="28"/>
          <w:rtl/>
          <w:lang w:bidi="ar-EG"/>
        </w:rPr>
        <w:t>ً</w:t>
      </w:r>
      <w:r w:rsidRPr="003F3FA6">
        <w:rPr>
          <w:rFonts w:asciiTheme="majorBidi" w:hAnsiTheme="majorBidi" w:cstheme="majorBidi"/>
          <w:b/>
          <w:bCs/>
          <w:sz w:val="28"/>
          <w:szCs w:val="28"/>
          <w:rtl/>
          <w:lang w:val="it-IT" w:bidi="ar-EG"/>
        </w:rPr>
        <w:t>ا:</w:t>
      </w:r>
      <w:r w:rsidRPr="00293F39">
        <w:rPr>
          <w:rFonts w:asciiTheme="majorBidi" w:hAnsiTheme="majorBidi" w:cstheme="majorBidi"/>
          <w:sz w:val="28"/>
          <w:szCs w:val="28"/>
          <w:rtl/>
          <w:lang w:val="it-IT" w:bidi="ar-EG"/>
        </w:rPr>
        <w:t xml:space="preserve"> ينص القانون 960 </w:t>
      </w:r>
      <w:bookmarkStart w:id="0" w:name="_Hlk170721586"/>
      <w:r w:rsidR="00404A28" w:rsidRPr="00404A28">
        <w:rPr>
          <w:rFonts w:asciiTheme="majorBidi" w:hAnsiTheme="majorBidi" w:cs="Times New Roman"/>
          <w:sz w:val="28"/>
          <w:szCs w:val="28"/>
          <w:rtl/>
          <w:lang w:val="it-IT" w:bidi="ar-EG"/>
        </w:rPr>
        <w:t>من مجموعة الحق القانوني (القانون 720 البند 1 من مجموعة قوانين الكنائس الشرقية 1990)</w:t>
      </w:r>
      <w:bookmarkEnd w:id="0"/>
      <w:r w:rsidR="00404A28" w:rsidRPr="00404A28">
        <w:rPr>
          <w:rFonts w:asciiTheme="majorBidi" w:hAnsiTheme="majorBidi" w:cs="Times New Roman"/>
          <w:sz w:val="28"/>
          <w:szCs w:val="28"/>
          <w:rtl/>
          <w:lang w:val="it-IT" w:bidi="ar-EG"/>
        </w:rPr>
        <w:t xml:space="preserve"> </w:t>
      </w:r>
      <w:r w:rsidRPr="00293F39">
        <w:rPr>
          <w:rFonts w:asciiTheme="majorBidi" w:hAnsiTheme="majorBidi" w:cstheme="majorBidi"/>
          <w:sz w:val="28"/>
          <w:szCs w:val="28"/>
          <w:rtl/>
          <w:lang w:val="it-IT" w:bidi="ar-EG"/>
        </w:rPr>
        <w:t>على: "الاعتراف الفرديّ والكامل مع الحلّ، هما الطريقة المألوفة الوحيدة الَّتي يتصالح بها مع الله والكنيسة المؤمن الَّذي يدرك أنه في حال الخطيئة الجسيمة؛ ولا تعذّر عن هذا الاعتراف إلاّ الاستحالة الماديّة أو الأدبيّة، وفي هذه الحال يمكن الحصول على المصالحة بطرق أخرى أيضًا".</w:t>
      </w:r>
    </w:p>
    <w:p w:rsidR="00293F39" w:rsidRPr="00E2024C" w:rsidRDefault="00293F39" w:rsidP="00346422">
      <w:pPr>
        <w:bidi/>
        <w:spacing w:line="276" w:lineRule="auto"/>
        <w:jc w:val="both"/>
        <w:rPr>
          <w:rFonts w:asciiTheme="majorBidi" w:hAnsiTheme="majorBidi" w:cstheme="majorBidi"/>
          <w:sz w:val="28"/>
          <w:szCs w:val="28"/>
          <w:lang w:val="it-IT" w:bidi="ar-EG"/>
        </w:rPr>
      </w:pPr>
      <w:r w:rsidRPr="00293F39">
        <w:rPr>
          <w:rFonts w:asciiTheme="majorBidi" w:hAnsiTheme="majorBidi" w:cstheme="majorBidi"/>
          <w:sz w:val="28"/>
          <w:szCs w:val="28"/>
          <w:rtl/>
          <w:lang w:bidi="ar-EG"/>
        </w:rPr>
        <w:t>ينص القانون على واجب الاعتراف الفردي، مع الحل المرتبط به كـ "الطريقة المألوفة الوحيدة" للتصالح مع الله ومع الكنيسة. وصف مجمع ترنتو هذه الطريقة المألوفة بأنها "حق إلهي" (</w:t>
      </w:r>
      <w:r w:rsidRPr="00293F39">
        <w:rPr>
          <w:rFonts w:asciiTheme="majorBidi" w:hAnsiTheme="majorBidi" w:cstheme="majorBidi"/>
          <w:sz w:val="28"/>
          <w:szCs w:val="28"/>
          <w:lang w:bidi="ar-EG"/>
        </w:rPr>
        <w:t>Cf. DZ 1707</w:t>
      </w:r>
      <w:r w:rsidRPr="00293F39">
        <w:rPr>
          <w:rFonts w:asciiTheme="majorBidi" w:hAnsiTheme="majorBidi" w:cstheme="majorBidi"/>
          <w:sz w:val="28"/>
          <w:szCs w:val="28"/>
          <w:rtl/>
          <w:lang w:bidi="ar-EG"/>
        </w:rPr>
        <w:t>). يشير القانون إلى أشكال أخرى محتملة من المصالحة، لكن يمكن أن تتم بشكل استثنائي فقط، أي عندما يكون هناك استحالة ماديّة أو أدبيّة لتحقيق "</w:t>
      </w:r>
      <w:r w:rsidRPr="00293F39">
        <w:rPr>
          <w:rFonts w:asciiTheme="majorBidi" w:hAnsiTheme="majorBidi" w:cstheme="majorBidi"/>
          <w:sz w:val="28"/>
          <w:szCs w:val="28"/>
          <w:rtl/>
        </w:rPr>
        <w:t xml:space="preserve"> </w:t>
      </w:r>
      <w:r w:rsidRPr="00293F39">
        <w:rPr>
          <w:rFonts w:asciiTheme="majorBidi" w:hAnsiTheme="majorBidi" w:cstheme="majorBidi"/>
          <w:sz w:val="28"/>
          <w:szCs w:val="28"/>
          <w:rtl/>
          <w:lang w:bidi="ar-EG"/>
        </w:rPr>
        <w:t>الاعتراف الفرديّ والكامل مع الحلّ".</w:t>
      </w:r>
    </w:p>
    <w:p w:rsidR="00293F39" w:rsidRPr="00E2024C" w:rsidRDefault="00293F39" w:rsidP="00346422">
      <w:pPr>
        <w:bidi/>
        <w:spacing w:line="276" w:lineRule="auto"/>
        <w:jc w:val="both"/>
        <w:rPr>
          <w:rFonts w:asciiTheme="majorBidi" w:hAnsiTheme="majorBidi" w:cstheme="majorBidi"/>
          <w:sz w:val="28"/>
          <w:szCs w:val="28"/>
          <w:rtl/>
          <w:lang w:val="it-IT" w:bidi="ar-EG"/>
        </w:rPr>
      </w:pPr>
      <w:r w:rsidRPr="00293F39">
        <w:rPr>
          <w:rFonts w:asciiTheme="majorBidi" w:hAnsiTheme="majorBidi" w:cstheme="majorBidi"/>
          <w:sz w:val="28"/>
          <w:szCs w:val="28"/>
          <w:rtl/>
          <w:lang w:bidi="ar-EG"/>
        </w:rPr>
        <w:t>الواجب المحدد في القانون 960</w:t>
      </w:r>
      <w:r w:rsidR="00404A28" w:rsidRPr="00404A28">
        <w:rPr>
          <w:rtl/>
        </w:rPr>
        <w:t xml:space="preserve"> </w:t>
      </w:r>
      <w:r w:rsidR="00404A28" w:rsidRPr="00404A28">
        <w:rPr>
          <w:rFonts w:asciiTheme="majorBidi" w:hAnsiTheme="majorBidi" w:cs="Times New Roman"/>
          <w:sz w:val="28"/>
          <w:szCs w:val="28"/>
          <w:rtl/>
          <w:lang w:bidi="ar-EG"/>
        </w:rPr>
        <w:t>من مجموعة الحق القانوني (القانون 720 البند 1 من مجموعة قوانين الكنائس الشرقية 1990)</w:t>
      </w:r>
      <w:r w:rsidRPr="00293F39">
        <w:rPr>
          <w:rFonts w:asciiTheme="majorBidi" w:hAnsiTheme="majorBidi" w:cstheme="majorBidi"/>
          <w:sz w:val="28"/>
          <w:szCs w:val="28"/>
          <w:rtl/>
          <w:lang w:bidi="ar-EG"/>
        </w:rPr>
        <w:t xml:space="preserve"> تؤكده القاعدة المنصوص عليها في القانون 986، البند1 </w:t>
      </w:r>
      <w:r w:rsidR="006B2B68" w:rsidRPr="006B2B68">
        <w:rPr>
          <w:rFonts w:asciiTheme="majorBidi" w:hAnsiTheme="majorBidi" w:cs="Times New Roman"/>
          <w:sz w:val="28"/>
          <w:szCs w:val="28"/>
          <w:rtl/>
          <w:lang w:bidi="ar-EG"/>
        </w:rPr>
        <w:t>من مجموعة الحق القانوني (القانون 735 البند 1 من مجموعة قوانين الكنائس الشرقية 1990)</w:t>
      </w:r>
      <w:r w:rsidR="006B2B68">
        <w:rPr>
          <w:rFonts w:asciiTheme="majorBidi" w:hAnsiTheme="majorBidi" w:cs="Times New Roman" w:hint="cs"/>
          <w:sz w:val="28"/>
          <w:szCs w:val="28"/>
          <w:rtl/>
          <w:lang w:bidi="ar-EG"/>
        </w:rPr>
        <w:t xml:space="preserve"> </w:t>
      </w:r>
      <w:r w:rsidRPr="00293F39">
        <w:rPr>
          <w:rFonts w:asciiTheme="majorBidi" w:hAnsiTheme="majorBidi" w:cstheme="majorBidi"/>
          <w:sz w:val="28"/>
          <w:szCs w:val="28"/>
          <w:rtl/>
          <w:lang w:bidi="ar-EG"/>
        </w:rPr>
        <w:t>والتي تنص على: "</w:t>
      </w:r>
      <w:r w:rsidRPr="00293F39">
        <w:rPr>
          <w:rFonts w:asciiTheme="majorBidi" w:hAnsiTheme="majorBidi" w:cstheme="majorBidi"/>
          <w:sz w:val="28"/>
          <w:szCs w:val="28"/>
          <w:rtl/>
          <w:lang w:val="it-IT" w:bidi="ar-EG"/>
        </w:rPr>
        <w:t xml:space="preserve">على كلّ من هو مكلّف برعاية النفوس بحكم وظيفته، واجب جسيم في توفير خدمة سرّ التوبة للمؤمنين المؤتمن عليهم، إذا ما طلبوها على وجه ملائم، كما يجب أن تُتاح لهم فرصة الإقبال على الاعتراف الفرديّ في أيام وساعات تناسبهم". في الواقع، هذا حق أساسي للمؤمنين </w:t>
      </w:r>
      <w:r w:rsidRPr="00293F39">
        <w:rPr>
          <w:rFonts w:asciiTheme="majorBidi" w:hAnsiTheme="majorBidi" w:cstheme="majorBidi"/>
          <w:sz w:val="28"/>
          <w:szCs w:val="28"/>
          <w:rtl/>
          <w:lang w:bidi="ar-EG"/>
        </w:rPr>
        <w:t>وواجب جاد من واجبات العدالة "للرعاة المقدسين" (راجع القوانين 213 و843</w:t>
      </w:r>
      <w:r w:rsidR="006F04E0">
        <w:rPr>
          <w:rFonts w:asciiTheme="majorBidi" w:hAnsiTheme="majorBidi" w:cstheme="majorBidi" w:hint="cs"/>
          <w:sz w:val="28"/>
          <w:szCs w:val="28"/>
          <w:rtl/>
          <w:lang w:bidi="ar-EG"/>
        </w:rPr>
        <w:t xml:space="preserve"> من مجموعة الحق القانوني</w:t>
      </w:r>
      <w:r w:rsidRPr="00293F39">
        <w:rPr>
          <w:rFonts w:asciiTheme="majorBidi" w:hAnsiTheme="majorBidi" w:cstheme="majorBidi"/>
          <w:sz w:val="28"/>
          <w:szCs w:val="28"/>
          <w:rtl/>
          <w:lang w:bidi="ar-EG"/>
        </w:rPr>
        <w:t>)</w:t>
      </w:r>
      <w:r w:rsidR="006F04E0">
        <w:rPr>
          <w:rFonts w:asciiTheme="majorBidi" w:hAnsiTheme="majorBidi" w:cstheme="majorBidi" w:hint="cs"/>
          <w:sz w:val="28"/>
          <w:szCs w:val="28"/>
          <w:rtl/>
          <w:lang w:bidi="ar-EG"/>
        </w:rPr>
        <w:t xml:space="preserve"> (</w:t>
      </w:r>
      <w:r w:rsidR="002416B2" w:rsidRPr="002416B2">
        <w:rPr>
          <w:rFonts w:asciiTheme="majorBidi" w:hAnsiTheme="majorBidi" w:cs="Times New Roman"/>
          <w:sz w:val="28"/>
          <w:szCs w:val="28"/>
          <w:rtl/>
          <w:lang w:bidi="ar-EG"/>
        </w:rPr>
        <w:t xml:space="preserve">القانون </w:t>
      </w:r>
      <w:r w:rsidR="002416B2">
        <w:rPr>
          <w:rFonts w:asciiTheme="majorBidi" w:hAnsiTheme="majorBidi" w:cs="Times New Roman" w:hint="cs"/>
          <w:sz w:val="28"/>
          <w:szCs w:val="28"/>
          <w:rtl/>
          <w:lang w:bidi="ar-EG"/>
        </w:rPr>
        <w:t>16 و</w:t>
      </w:r>
      <w:r w:rsidR="00581714">
        <w:rPr>
          <w:rFonts w:asciiTheme="majorBidi" w:hAnsiTheme="majorBidi" w:cs="Times New Roman" w:hint="cs"/>
          <w:sz w:val="28"/>
          <w:szCs w:val="28"/>
          <w:rtl/>
          <w:lang w:bidi="ar-EG"/>
        </w:rPr>
        <w:t>381 البند 2</w:t>
      </w:r>
      <w:r w:rsidR="002416B2" w:rsidRPr="002416B2">
        <w:rPr>
          <w:rFonts w:asciiTheme="majorBidi" w:hAnsiTheme="majorBidi" w:cs="Times New Roman"/>
          <w:sz w:val="28"/>
          <w:szCs w:val="28"/>
          <w:rtl/>
          <w:lang w:bidi="ar-EG"/>
        </w:rPr>
        <w:t xml:space="preserve"> من مجموعة قوانين الكنائس الشرقية 1990</w:t>
      </w:r>
      <w:r w:rsidR="006F04E0">
        <w:rPr>
          <w:rFonts w:asciiTheme="majorBidi" w:hAnsiTheme="majorBidi" w:cstheme="majorBidi" w:hint="cs"/>
          <w:sz w:val="28"/>
          <w:szCs w:val="28"/>
          <w:rtl/>
          <w:lang w:bidi="ar-EG"/>
        </w:rPr>
        <w:t>)</w:t>
      </w:r>
      <w:r w:rsidRPr="00293F39">
        <w:rPr>
          <w:rFonts w:asciiTheme="majorBidi" w:hAnsiTheme="majorBidi" w:cstheme="majorBidi"/>
          <w:sz w:val="28"/>
          <w:szCs w:val="28"/>
          <w:rtl/>
          <w:lang w:bidi="ar-EG"/>
        </w:rPr>
        <w:t>.</w:t>
      </w:r>
    </w:p>
    <w:p w:rsidR="00293F39" w:rsidRPr="00E2024C" w:rsidRDefault="00293F39" w:rsidP="00346422">
      <w:pPr>
        <w:bidi/>
        <w:spacing w:line="276" w:lineRule="auto"/>
        <w:jc w:val="both"/>
        <w:rPr>
          <w:rFonts w:asciiTheme="majorBidi" w:hAnsiTheme="majorBidi" w:cstheme="majorBidi"/>
          <w:sz w:val="28"/>
          <w:szCs w:val="28"/>
          <w:lang w:bidi="ar-EG"/>
        </w:rPr>
      </w:pPr>
      <w:r w:rsidRPr="00293F39">
        <w:rPr>
          <w:rFonts w:asciiTheme="majorBidi" w:hAnsiTheme="majorBidi" w:cstheme="majorBidi"/>
          <w:sz w:val="28"/>
          <w:szCs w:val="28"/>
          <w:rtl/>
          <w:lang w:bidi="ar-EG"/>
        </w:rPr>
        <w:t xml:space="preserve">أكد المشرع مرارًا وتكرارًا على واجب الاعتراف الفردي </w:t>
      </w:r>
      <w:r w:rsidRPr="00293F39">
        <w:rPr>
          <w:rFonts w:asciiTheme="majorBidi" w:hAnsiTheme="majorBidi" w:cstheme="majorBidi"/>
          <w:sz w:val="28"/>
          <w:szCs w:val="28"/>
          <w:rtl/>
          <w:lang w:val="it-IT" w:bidi="ar-EG"/>
        </w:rPr>
        <w:t>المنصوص عليه في القانون 960</w:t>
      </w:r>
      <w:r w:rsidR="00581714" w:rsidRPr="00581714">
        <w:rPr>
          <w:rtl/>
        </w:rPr>
        <w:t xml:space="preserve"> </w:t>
      </w:r>
      <w:r w:rsidR="00581714" w:rsidRPr="00581714">
        <w:rPr>
          <w:rFonts w:asciiTheme="majorBidi" w:hAnsiTheme="majorBidi" w:cs="Times New Roman"/>
          <w:sz w:val="28"/>
          <w:szCs w:val="28"/>
          <w:rtl/>
          <w:lang w:val="it-IT" w:bidi="ar-EG"/>
        </w:rPr>
        <w:t>من مجموعة الحق القانوني (القانون 720 البند 1 من مجموعة قوانين الكنائس الشرقية 1990)</w:t>
      </w:r>
      <w:r w:rsidRPr="00293F39">
        <w:rPr>
          <w:rFonts w:asciiTheme="majorBidi" w:hAnsiTheme="majorBidi" w:cstheme="majorBidi"/>
          <w:sz w:val="28"/>
          <w:szCs w:val="28"/>
          <w:rtl/>
        </w:rPr>
        <w:t xml:space="preserve"> </w:t>
      </w:r>
      <w:r w:rsidRPr="00293F39">
        <w:rPr>
          <w:rFonts w:asciiTheme="majorBidi" w:hAnsiTheme="majorBidi" w:cstheme="majorBidi"/>
          <w:sz w:val="28"/>
          <w:szCs w:val="28"/>
          <w:rtl/>
          <w:lang w:val="it-IT" w:bidi="ar-EG"/>
        </w:rPr>
        <w:t>كـ "الطريقة المألوفة الوحيدة" للتصالح، حتى بعد اصدار مجموعة الحق القانوني في عام 1983. على سبيل المثال، يؤكد الإرشاد الرسولي ما بعد السينودس المصالحة والتوبة على "</w:t>
      </w:r>
      <w:r w:rsidRPr="00293F39">
        <w:rPr>
          <w:rFonts w:asciiTheme="majorBidi" w:hAnsiTheme="majorBidi" w:cstheme="majorBidi"/>
          <w:sz w:val="28"/>
          <w:szCs w:val="28"/>
          <w:rtl/>
          <w:lang w:bidi="ar-EG"/>
        </w:rPr>
        <w:t>أن الاعتراف الفردي الكامل بالخطايا مع الحلّ الفردي أيضاً هما الطريقة الوحيدة العادية التي تتيح للمؤمن الذي يعي أن عليه خطيئة ثقيلة، مجال المصالحة مع الله ومع الكنيسة" (</w:t>
      </w:r>
      <w:r w:rsidRPr="00293F39">
        <w:rPr>
          <w:rFonts w:asciiTheme="majorBidi" w:hAnsiTheme="majorBidi" w:cstheme="majorBidi"/>
          <w:sz w:val="28"/>
          <w:szCs w:val="28"/>
          <w:lang w:bidi="ar-EG"/>
        </w:rPr>
        <w:t>AAS, LXX–VII, 1985, p. 270</w:t>
      </w:r>
      <w:r w:rsidRPr="00293F39">
        <w:rPr>
          <w:rFonts w:asciiTheme="majorBidi" w:hAnsiTheme="majorBidi" w:cstheme="majorBidi"/>
          <w:sz w:val="28"/>
          <w:szCs w:val="28"/>
          <w:rtl/>
          <w:lang w:bidi="ar-EG"/>
        </w:rPr>
        <w:t>).</w:t>
      </w:r>
    </w:p>
    <w:p w:rsidR="00293F39" w:rsidRPr="00293F39" w:rsidRDefault="00293F39" w:rsidP="00346422">
      <w:pPr>
        <w:bidi/>
        <w:spacing w:line="276" w:lineRule="auto"/>
        <w:jc w:val="both"/>
        <w:rPr>
          <w:rFonts w:asciiTheme="majorBidi" w:hAnsiTheme="majorBidi" w:cstheme="majorBidi"/>
          <w:sz w:val="28"/>
          <w:szCs w:val="28"/>
          <w:lang w:val="it-IT" w:bidi="ar-EG"/>
        </w:rPr>
      </w:pPr>
      <w:r w:rsidRPr="00293F39">
        <w:rPr>
          <w:rFonts w:asciiTheme="majorBidi" w:hAnsiTheme="majorBidi" w:cstheme="majorBidi"/>
          <w:sz w:val="28"/>
          <w:szCs w:val="28"/>
          <w:rtl/>
          <w:lang w:val="it-IT" w:bidi="ar-EG"/>
        </w:rPr>
        <w:t>يُستنتج من القاعدة المذكورة أعلاه أن ما ذُكِر في القانون 961</w:t>
      </w:r>
      <w:r w:rsidR="00581714" w:rsidRPr="00581714">
        <w:rPr>
          <w:rtl/>
        </w:rPr>
        <w:t xml:space="preserve"> </w:t>
      </w:r>
      <w:r w:rsidR="00581714" w:rsidRPr="00581714">
        <w:rPr>
          <w:rFonts w:asciiTheme="majorBidi" w:hAnsiTheme="majorBidi" w:cs="Times New Roman"/>
          <w:sz w:val="28"/>
          <w:szCs w:val="28"/>
          <w:rtl/>
          <w:lang w:val="it-IT" w:bidi="ar-EG"/>
        </w:rPr>
        <w:t>من مجموعة الحق القانوني (القانون 720 البند 2، 3 من مجموعة قوانين الكنائس الشرقية 1990)</w:t>
      </w:r>
      <w:r w:rsidRPr="00293F39">
        <w:rPr>
          <w:rFonts w:asciiTheme="majorBidi" w:hAnsiTheme="majorBidi" w:cstheme="majorBidi"/>
          <w:sz w:val="28"/>
          <w:szCs w:val="28"/>
          <w:rtl/>
          <w:lang w:val="it-IT" w:bidi="ar-EG"/>
        </w:rPr>
        <w:t xml:space="preserve"> فيما يتعلق بالحل العام له طابع استثنائي، ويظل خاضعًا لقاعدة القانون 18</w:t>
      </w:r>
      <w:r w:rsidR="002276B7" w:rsidRPr="002276B7">
        <w:rPr>
          <w:rtl/>
        </w:rPr>
        <w:t xml:space="preserve"> </w:t>
      </w:r>
      <w:r w:rsidR="002276B7" w:rsidRPr="002276B7">
        <w:rPr>
          <w:rFonts w:asciiTheme="majorBidi" w:hAnsiTheme="majorBidi" w:cs="Times New Roman"/>
          <w:sz w:val="28"/>
          <w:szCs w:val="28"/>
          <w:rtl/>
          <w:lang w:val="it-IT" w:bidi="ar-EG"/>
        </w:rPr>
        <w:t xml:space="preserve">من مجموعة الحق القانوني (القانون </w:t>
      </w:r>
      <w:r w:rsidR="002276B7">
        <w:rPr>
          <w:rFonts w:asciiTheme="majorBidi" w:hAnsiTheme="majorBidi" w:cs="Times New Roman" w:hint="cs"/>
          <w:sz w:val="28"/>
          <w:szCs w:val="28"/>
          <w:rtl/>
          <w:lang w:val="it-IT" w:bidi="ar-EG"/>
        </w:rPr>
        <w:t>1500</w:t>
      </w:r>
      <w:r w:rsidR="002276B7" w:rsidRPr="002276B7">
        <w:rPr>
          <w:rFonts w:asciiTheme="majorBidi" w:hAnsiTheme="majorBidi" w:cs="Times New Roman"/>
          <w:sz w:val="28"/>
          <w:szCs w:val="28"/>
          <w:rtl/>
          <w:lang w:val="it-IT" w:bidi="ar-EG"/>
        </w:rPr>
        <w:t xml:space="preserve"> من مجموعة قوانين الكنائس الشرقية 1990)</w:t>
      </w:r>
      <w:r w:rsidRPr="00293F39">
        <w:rPr>
          <w:rFonts w:asciiTheme="majorBidi" w:hAnsiTheme="majorBidi" w:cstheme="majorBidi"/>
          <w:sz w:val="28"/>
          <w:szCs w:val="28"/>
          <w:rtl/>
          <w:lang w:val="it-IT" w:bidi="ar-EG"/>
        </w:rPr>
        <w:t>: "القوانين الَّتي تتضمّن استثناء مِن القانون، تخضع للتّفسير الحصريّ"؛ وبالتالي يجب تفسيره بالمعنى الحصري.</w:t>
      </w:r>
    </w:p>
    <w:p w:rsidR="00293F39" w:rsidRPr="00293F39" w:rsidRDefault="00293F39" w:rsidP="00346422">
      <w:pPr>
        <w:bidi/>
        <w:spacing w:line="276" w:lineRule="auto"/>
        <w:jc w:val="both"/>
        <w:rPr>
          <w:rFonts w:asciiTheme="majorBidi" w:hAnsiTheme="majorBidi" w:cstheme="majorBidi"/>
          <w:sz w:val="28"/>
          <w:szCs w:val="28"/>
          <w:lang w:val="it-IT" w:bidi="ar-EG"/>
        </w:rPr>
      </w:pPr>
      <w:r w:rsidRPr="00293F39">
        <w:rPr>
          <w:rFonts w:asciiTheme="majorBidi" w:hAnsiTheme="majorBidi" w:cstheme="majorBidi"/>
          <w:sz w:val="28"/>
          <w:szCs w:val="28"/>
          <w:rtl/>
          <w:lang w:val="it-IT" w:bidi="ar-EG"/>
        </w:rPr>
        <w:lastRenderedPageBreak/>
        <w:t>أعاد البابا يوحنا بولس الثاني في الإرشاد الرسولي نفسه التأكيد صراحةً على هذا الطابع الاستثنائي: "</w:t>
      </w:r>
      <w:r w:rsidRPr="00293F39">
        <w:rPr>
          <w:rFonts w:asciiTheme="majorBidi" w:hAnsiTheme="majorBidi" w:cstheme="majorBidi"/>
          <w:sz w:val="28"/>
          <w:szCs w:val="28"/>
          <w:rtl/>
        </w:rPr>
        <w:t xml:space="preserve"> </w:t>
      </w:r>
      <w:r w:rsidRPr="00293F39">
        <w:rPr>
          <w:rFonts w:asciiTheme="majorBidi" w:hAnsiTheme="majorBidi" w:cstheme="majorBidi"/>
          <w:sz w:val="28"/>
          <w:szCs w:val="28"/>
          <w:rtl/>
          <w:lang w:val="it-IT" w:bidi="ar-EG"/>
        </w:rPr>
        <w:t>مصالحة عدة تائبين مع الاعتراف والحلّة الجماعية – وهي بطبيعتها استثنائية ولا يمكن تركها للاختيار الحرّ، بل إن هناك قواعد خاصة تنظّمها" (الإرشاد الرسولي المصالحة والتوبة) (</w:t>
      </w:r>
      <w:r w:rsidRPr="00293F39">
        <w:rPr>
          <w:rFonts w:asciiTheme="majorBidi" w:hAnsiTheme="majorBidi" w:cstheme="majorBidi"/>
          <w:sz w:val="28"/>
          <w:szCs w:val="28"/>
          <w:lang w:val="it-IT" w:bidi="ar-EG"/>
        </w:rPr>
        <w:t>AAS, LXXVII, 1985, p. 267</w:t>
      </w:r>
      <w:r w:rsidRPr="00293F39">
        <w:rPr>
          <w:rFonts w:asciiTheme="majorBidi" w:hAnsiTheme="majorBidi" w:cstheme="majorBidi"/>
          <w:sz w:val="28"/>
          <w:szCs w:val="28"/>
          <w:rtl/>
          <w:lang w:val="it-IT" w:bidi="ar-EG"/>
        </w:rPr>
        <w:t>).</w:t>
      </w:r>
    </w:p>
    <w:p w:rsidR="00293F39" w:rsidRPr="00293F39" w:rsidRDefault="00293F39" w:rsidP="00346422">
      <w:pPr>
        <w:bidi/>
        <w:spacing w:line="276" w:lineRule="auto"/>
        <w:jc w:val="both"/>
        <w:rPr>
          <w:rFonts w:asciiTheme="majorBidi" w:hAnsiTheme="majorBidi" w:cstheme="majorBidi"/>
          <w:sz w:val="28"/>
          <w:szCs w:val="28"/>
          <w:rtl/>
          <w:lang w:bidi="ar-EG"/>
        </w:rPr>
      </w:pPr>
      <w:r w:rsidRPr="003F3FA6">
        <w:rPr>
          <w:rFonts w:asciiTheme="majorBidi" w:hAnsiTheme="majorBidi" w:cstheme="majorBidi"/>
          <w:b/>
          <w:bCs/>
          <w:sz w:val="28"/>
          <w:szCs w:val="28"/>
          <w:rtl/>
          <w:lang w:val="it-IT" w:bidi="ar-EG"/>
        </w:rPr>
        <w:t>ثانيًا:</w:t>
      </w:r>
      <w:r w:rsidRPr="00293F39">
        <w:rPr>
          <w:rFonts w:asciiTheme="majorBidi" w:hAnsiTheme="majorBidi" w:cstheme="majorBidi"/>
          <w:sz w:val="28"/>
          <w:szCs w:val="28"/>
          <w:rtl/>
          <w:lang w:val="it-IT" w:bidi="ar-EG"/>
        </w:rPr>
        <w:t xml:space="preserve"> ينص القانون 961 البند 1، رقم 1، 2</w:t>
      </w:r>
      <w:r w:rsidR="007B3EF5" w:rsidRPr="007B3EF5">
        <w:rPr>
          <w:rFonts w:asciiTheme="majorBidi" w:hAnsiTheme="majorBidi" w:cstheme="majorBidi"/>
          <w:sz w:val="28"/>
          <w:szCs w:val="28"/>
          <w:rtl/>
          <w:lang w:val="it-IT" w:bidi="ar-EG"/>
        </w:rPr>
        <w:t xml:space="preserve"> </w:t>
      </w:r>
      <w:r w:rsidR="007B3EF5" w:rsidRPr="00293F39">
        <w:rPr>
          <w:rFonts w:asciiTheme="majorBidi" w:hAnsiTheme="majorBidi" w:cstheme="majorBidi"/>
          <w:sz w:val="28"/>
          <w:szCs w:val="28"/>
          <w:rtl/>
          <w:lang w:val="it-IT" w:bidi="ar-EG"/>
        </w:rPr>
        <w:t>من مجموعة الحق القانوني</w:t>
      </w:r>
      <w:r w:rsidR="007B3EF5">
        <w:rPr>
          <w:rFonts w:asciiTheme="majorBidi" w:hAnsiTheme="majorBidi" w:cstheme="majorBidi" w:hint="cs"/>
          <w:sz w:val="28"/>
          <w:szCs w:val="28"/>
          <w:rtl/>
          <w:lang w:bidi="ar-EG"/>
        </w:rPr>
        <w:t xml:space="preserve"> (القانون 720 البند 2 من مجموعة قوانين الكنائس الشرقية 1990)</w:t>
      </w:r>
      <w:r w:rsidRPr="00293F39">
        <w:rPr>
          <w:rFonts w:asciiTheme="majorBidi" w:hAnsiTheme="majorBidi" w:cstheme="majorBidi"/>
          <w:sz w:val="28"/>
          <w:szCs w:val="28"/>
          <w:rtl/>
          <w:lang w:bidi="ar-EG"/>
        </w:rPr>
        <w:t>، الذي يوضح الطريقة الاستثنائية للحل الجماعي، على شرطين صارمين يحددان الحالتين الوحيدتين اللتان يجوز فيهما هذا الحل:</w:t>
      </w:r>
    </w:p>
    <w:p w:rsidR="00293F39" w:rsidRPr="00293F39" w:rsidRDefault="00293F39" w:rsidP="00346422">
      <w:pPr>
        <w:pStyle w:val="Paragrafoelenco"/>
        <w:numPr>
          <w:ilvl w:val="0"/>
          <w:numId w:val="1"/>
        </w:numPr>
        <w:bidi/>
        <w:spacing w:line="276" w:lineRule="auto"/>
        <w:jc w:val="both"/>
        <w:rPr>
          <w:rFonts w:asciiTheme="majorBidi" w:hAnsiTheme="majorBidi" w:cstheme="majorBidi"/>
          <w:sz w:val="28"/>
          <w:szCs w:val="28"/>
          <w:rtl/>
          <w:lang w:bidi="ar-EG"/>
        </w:rPr>
      </w:pPr>
      <w:r w:rsidRPr="00293F39">
        <w:rPr>
          <w:rFonts w:asciiTheme="majorBidi" w:hAnsiTheme="majorBidi" w:cstheme="majorBidi"/>
          <w:sz w:val="28"/>
          <w:szCs w:val="28"/>
          <w:rtl/>
          <w:lang w:bidi="ar-EG"/>
        </w:rPr>
        <w:t>أحدق خطر الموت (</w:t>
      </w:r>
      <w:proofErr w:type="spellStart"/>
      <w:r w:rsidRPr="00293F39">
        <w:rPr>
          <w:rFonts w:asciiTheme="majorBidi" w:hAnsiTheme="majorBidi" w:cstheme="majorBidi"/>
          <w:sz w:val="28"/>
          <w:szCs w:val="28"/>
          <w:lang w:bidi="ar-EG"/>
        </w:rPr>
        <w:t>immineat</w:t>
      </w:r>
      <w:proofErr w:type="spellEnd"/>
      <w:r w:rsidRPr="00293F39">
        <w:rPr>
          <w:rFonts w:asciiTheme="majorBidi" w:hAnsiTheme="majorBidi" w:cstheme="majorBidi"/>
          <w:sz w:val="28"/>
          <w:szCs w:val="28"/>
          <w:lang w:bidi="ar-EG"/>
        </w:rPr>
        <w:t xml:space="preserve"> </w:t>
      </w:r>
      <w:proofErr w:type="spellStart"/>
      <w:r w:rsidRPr="00293F39">
        <w:rPr>
          <w:rFonts w:asciiTheme="majorBidi" w:hAnsiTheme="majorBidi" w:cstheme="majorBidi"/>
          <w:sz w:val="28"/>
          <w:szCs w:val="28"/>
          <w:lang w:bidi="ar-EG"/>
        </w:rPr>
        <w:t>periculum</w:t>
      </w:r>
      <w:proofErr w:type="spellEnd"/>
      <w:r w:rsidRPr="00293F39">
        <w:rPr>
          <w:rFonts w:asciiTheme="majorBidi" w:hAnsiTheme="majorBidi" w:cstheme="majorBidi"/>
          <w:sz w:val="28"/>
          <w:szCs w:val="28"/>
          <w:lang w:bidi="ar-EG"/>
        </w:rPr>
        <w:t xml:space="preserve"> mortis</w:t>
      </w:r>
      <w:r w:rsidRPr="00293F39">
        <w:rPr>
          <w:rFonts w:asciiTheme="majorBidi" w:hAnsiTheme="majorBidi" w:cstheme="majorBidi"/>
          <w:sz w:val="28"/>
          <w:szCs w:val="28"/>
          <w:rtl/>
          <w:lang w:bidi="ar-EG"/>
        </w:rPr>
        <w:t>)، ولم يتوفر للكاهن أو للكهنة الوقت الكافي لخدمة سرّ التوبة، لكلّ تائب بمفرده. (يشير هذا إلى السبب الأصلي لمنح الحل العام أثناء الحرب العالمية الأولى والثانية).</w:t>
      </w:r>
    </w:p>
    <w:p w:rsidR="00293F39" w:rsidRPr="00E2024C" w:rsidRDefault="00293F39" w:rsidP="00346422">
      <w:pPr>
        <w:pStyle w:val="Paragrafoelenco"/>
        <w:numPr>
          <w:ilvl w:val="0"/>
          <w:numId w:val="1"/>
        </w:numPr>
        <w:bidi/>
        <w:spacing w:line="276" w:lineRule="auto"/>
        <w:jc w:val="both"/>
        <w:rPr>
          <w:rFonts w:asciiTheme="majorBidi" w:hAnsiTheme="majorBidi" w:cstheme="majorBidi"/>
          <w:sz w:val="28"/>
          <w:szCs w:val="28"/>
          <w:lang w:bidi="ar-EG"/>
        </w:rPr>
      </w:pPr>
      <w:r w:rsidRPr="00293F39">
        <w:rPr>
          <w:rFonts w:asciiTheme="majorBidi" w:hAnsiTheme="majorBidi" w:cstheme="majorBidi"/>
          <w:sz w:val="28"/>
          <w:szCs w:val="28"/>
          <w:rtl/>
          <w:lang w:bidi="ar-EG"/>
        </w:rPr>
        <w:t>دعت الضرورة الملحّة (</w:t>
      </w:r>
      <w:proofErr w:type="spellStart"/>
      <w:r w:rsidRPr="00293F39">
        <w:rPr>
          <w:rFonts w:asciiTheme="majorBidi" w:hAnsiTheme="majorBidi" w:cstheme="majorBidi"/>
          <w:sz w:val="28"/>
          <w:szCs w:val="28"/>
          <w:lang w:bidi="ar-EG"/>
        </w:rPr>
        <w:t>adsit</w:t>
      </w:r>
      <w:proofErr w:type="spellEnd"/>
      <w:r w:rsidRPr="00293F39">
        <w:rPr>
          <w:rFonts w:asciiTheme="majorBidi" w:hAnsiTheme="majorBidi" w:cstheme="majorBidi"/>
          <w:sz w:val="28"/>
          <w:szCs w:val="28"/>
          <w:lang w:bidi="ar-EG"/>
        </w:rPr>
        <w:t xml:space="preserve"> gravis </w:t>
      </w:r>
      <w:proofErr w:type="spellStart"/>
      <w:r w:rsidRPr="00293F39">
        <w:rPr>
          <w:rFonts w:asciiTheme="majorBidi" w:hAnsiTheme="majorBidi" w:cstheme="majorBidi"/>
          <w:sz w:val="28"/>
          <w:szCs w:val="28"/>
          <w:lang w:bidi="ar-EG"/>
        </w:rPr>
        <w:t>necessitas</w:t>
      </w:r>
      <w:proofErr w:type="spellEnd"/>
      <w:r w:rsidRPr="00293F39">
        <w:rPr>
          <w:rFonts w:asciiTheme="majorBidi" w:hAnsiTheme="majorBidi" w:cstheme="majorBidi"/>
          <w:sz w:val="28"/>
          <w:szCs w:val="28"/>
          <w:rtl/>
          <w:lang w:bidi="ar-EG"/>
        </w:rPr>
        <w:t>). يوضح القانون أن الحالة الملحة هذه تحدث عندما يؤدي عدد التائبين ونقص عدد الكهنة إلى بقاء المؤمنين، بلا ذنب منهم، محرومين من نعمة هذا السر أو من المناولة المقدسة.</w:t>
      </w:r>
    </w:p>
    <w:p w:rsidR="00293F39" w:rsidRPr="00E2024C" w:rsidRDefault="00293F39" w:rsidP="00346422">
      <w:pPr>
        <w:bidi/>
        <w:spacing w:line="276" w:lineRule="auto"/>
        <w:jc w:val="both"/>
        <w:rPr>
          <w:rFonts w:asciiTheme="majorBidi" w:hAnsiTheme="majorBidi" w:cstheme="majorBidi"/>
          <w:sz w:val="28"/>
          <w:szCs w:val="28"/>
          <w:lang w:val="it-IT" w:bidi="ar-EG"/>
        </w:rPr>
      </w:pPr>
      <w:r w:rsidRPr="00293F39">
        <w:rPr>
          <w:rFonts w:asciiTheme="majorBidi" w:hAnsiTheme="majorBidi" w:cstheme="majorBidi"/>
          <w:sz w:val="28"/>
          <w:szCs w:val="28"/>
          <w:rtl/>
          <w:lang w:bidi="ar-EG"/>
        </w:rPr>
        <w:t>لكي تتحقق حالة "الضرورة الملحة" هذه يجب أن يتوفر العنصران معًا: أولًا، نقص عدد الكهنة ووجود عدد كبير من التائبين؛ ثانيًا، أن المؤمنين لم تتح لهم الفرصة للاعتراف قبل أو بعد ذلك. بمعنى أخر ألا يكونوا مسؤولين، بإهمالهم، عن الحرمان الحالي من حالة النعمة أو استحالة تناول القربان المقدس</w:t>
      </w:r>
      <w:r w:rsidRPr="00293F39">
        <w:rPr>
          <w:rFonts w:asciiTheme="majorBidi" w:hAnsiTheme="majorBidi" w:cstheme="majorBidi"/>
          <w:sz w:val="28"/>
          <w:szCs w:val="28"/>
          <w:rtl/>
        </w:rPr>
        <w:t xml:space="preserve"> </w:t>
      </w:r>
      <w:r w:rsidRPr="00293F39">
        <w:rPr>
          <w:rFonts w:asciiTheme="majorBidi" w:hAnsiTheme="majorBidi" w:cstheme="majorBidi"/>
          <w:sz w:val="28"/>
          <w:szCs w:val="28"/>
          <w:rtl/>
          <w:lang w:bidi="ar-EG"/>
        </w:rPr>
        <w:t>بلا ذنب منهم (</w:t>
      </w:r>
      <w:r w:rsidRPr="00293F39">
        <w:rPr>
          <w:rFonts w:asciiTheme="majorBidi" w:hAnsiTheme="majorBidi" w:cstheme="majorBidi"/>
          <w:sz w:val="28"/>
          <w:szCs w:val="28"/>
          <w:lang w:bidi="ar-EG"/>
        </w:rPr>
        <w:t>sine propria culpa</w:t>
      </w:r>
      <w:r w:rsidRPr="00293F39">
        <w:rPr>
          <w:rFonts w:asciiTheme="majorBidi" w:hAnsiTheme="majorBidi" w:cstheme="majorBidi"/>
          <w:sz w:val="28"/>
          <w:szCs w:val="28"/>
          <w:rtl/>
          <w:lang w:bidi="ar-EG"/>
        </w:rPr>
        <w:t>) أو أن يستمر هذا الوضع لمدة زمنية طويلة (</w:t>
      </w:r>
      <w:proofErr w:type="spellStart"/>
      <w:r w:rsidRPr="00293F39">
        <w:rPr>
          <w:rFonts w:asciiTheme="majorBidi" w:hAnsiTheme="majorBidi" w:cstheme="majorBidi"/>
          <w:sz w:val="28"/>
          <w:szCs w:val="28"/>
          <w:lang w:bidi="ar-EG"/>
        </w:rPr>
        <w:t>diu</w:t>
      </w:r>
      <w:proofErr w:type="spellEnd"/>
      <w:r w:rsidRPr="00293F39">
        <w:rPr>
          <w:rFonts w:asciiTheme="majorBidi" w:hAnsiTheme="majorBidi" w:cstheme="majorBidi"/>
          <w:sz w:val="28"/>
          <w:szCs w:val="28"/>
          <w:rtl/>
          <w:lang w:bidi="ar-EG"/>
        </w:rPr>
        <w:t>).</w:t>
      </w:r>
    </w:p>
    <w:p w:rsidR="00293F39" w:rsidRPr="00E2024C" w:rsidRDefault="00293F39" w:rsidP="00346422">
      <w:pPr>
        <w:bidi/>
        <w:spacing w:line="276" w:lineRule="auto"/>
        <w:jc w:val="both"/>
        <w:rPr>
          <w:rFonts w:asciiTheme="majorBidi" w:hAnsiTheme="majorBidi" w:cstheme="majorBidi"/>
          <w:sz w:val="28"/>
          <w:szCs w:val="28"/>
          <w:lang w:val="it-IT" w:bidi="ar-EG"/>
        </w:rPr>
      </w:pPr>
      <w:r w:rsidRPr="00293F39">
        <w:rPr>
          <w:rFonts w:asciiTheme="majorBidi" w:hAnsiTheme="majorBidi" w:cstheme="majorBidi"/>
          <w:sz w:val="28"/>
          <w:szCs w:val="28"/>
          <w:rtl/>
          <w:lang w:bidi="ar-EG"/>
        </w:rPr>
        <w:t>تجمع عدد كبير من المؤمنين لا يبرر الحل الجماعي بحد ذاته. هذا مُوضّح في القاعدة القانونية نفسها: "لكن هذه الضرورة لا تعتبر كافية، إذا لم يتوفر عدد المعرّفين لمجرد ازدحام التائبين الكبير، كما يحدث في بعض الاحتفالات الكبرى، أو الزيارات المقدّسة".</w:t>
      </w:r>
    </w:p>
    <w:p w:rsidR="00293F39" w:rsidRPr="00293F39" w:rsidRDefault="00293F39" w:rsidP="00346422">
      <w:pPr>
        <w:bidi/>
        <w:spacing w:line="276" w:lineRule="auto"/>
        <w:jc w:val="both"/>
        <w:rPr>
          <w:rFonts w:asciiTheme="majorBidi" w:hAnsiTheme="majorBidi" w:cstheme="majorBidi"/>
          <w:sz w:val="28"/>
          <w:szCs w:val="28"/>
          <w:rtl/>
          <w:lang w:bidi="ar-EG"/>
        </w:rPr>
      </w:pPr>
      <w:r w:rsidRPr="003F3FA6">
        <w:rPr>
          <w:rFonts w:asciiTheme="majorBidi" w:hAnsiTheme="majorBidi" w:cstheme="majorBidi"/>
          <w:b/>
          <w:bCs/>
          <w:sz w:val="28"/>
          <w:szCs w:val="28"/>
          <w:rtl/>
          <w:lang w:bidi="ar-EG"/>
        </w:rPr>
        <w:t>ثالثًا:</w:t>
      </w:r>
      <w:r w:rsidRPr="00293F39">
        <w:rPr>
          <w:rFonts w:asciiTheme="majorBidi" w:hAnsiTheme="majorBidi" w:cstheme="majorBidi"/>
          <w:sz w:val="28"/>
          <w:szCs w:val="28"/>
          <w:rtl/>
          <w:lang w:bidi="ar-EG"/>
        </w:rPr>
        <w:t xml:space="preserve"> ينص القانون 961 البند 2 </w:t>
      </w:r>
      <w:r w:rsidR="00E9574D" w:rsidRPr="00293F39">
        <w:rPr>
          <w:rFonts w:asciiTheme="majorBidi" w:hAnsiTheme="majorBidi" w:cstheme="majorBidi"/>
          <w:sz w:val="28"/>
          <w:szCs w:val="28"/>
          <w:rtl/>
          <w:lang w:val="it-IT" w:bidi="ar-EG"/>
        </w:rPr>
        <w:t>من مجموعة الحق القانوني</w:t>
      </w:r>
      <w:r w:rsidR="00E9574D">
        <w:rPr>
          <w:rFonts w:asciiTheme="majorBidi" w:hAnsiTheme="majorBidi" w:cstheme="majorBidi" w:hint="cs"/>
          <w:sz w:val="28"/>
          <w:szCs w:val="28"/>
          <w:rtl/>
          <w:lang w:bidi="ar-EG"/>
        </w:rPr>
        <w:t xml:space="preserve"> (القانون 720 البند 3 من مجموعة قوانين الكنائس الشرقية 1990) </w:t>
      </w:r>
      <w:r w:rsidRPr="00293F39">
        <w:rPr>
          <w:rFonts w:asciiTheme="majorBidi" w:hAnsiTheme="majorBidi" w:cstheme="majorBidi"/>
          <w:sz w:val="28"/>
          <w:szCs w:val="28"/>
          <w:rtl/>
          <w:lang w:bidi="ar-EG"/>
        </w:rPr>
        <w:t>أيضًا أن الأسقف الإيبارشي هو المسؤول أيضًا عن تحديد ما إذا كانت الشروط اللازمة لمنح الحل الجماعي موجودة في الحالة المحددة في ضوء المعايير "المتفق عليها مع الأعضاء الآخرين في مجلس الأساقفة".</w:t>
      </w:r>
    </w:p>
    <w:p w:rsidR="00293F39" w:rsidRPr="00832586" w:rsidRDefault="00293F39" w:rsidP="00346422">
      <w:pPr>
        <w:bidi/>
        <w:spacing w:line="276" w:lineRule="auto"/>
        <w:jc w:val="both"/>
        <w:rPr>
          <w:rFonts w:asciiTheme="majorBidi" w:hAnsiTheme="majorBidi" w:cstheme="majorBidi"/>
          <w:sz w:val="28"/>
          <w:szCs w:val="28"/>
          <w:lang w:val="it-IT" w:bidi="ar-EG"/>
        </w:rPr>
      </w:pPr>
      <w:r w:rsidRPr="00293F39">
        <w:rPr>
          <w:rFonts w:asciiTheme="majorBidi" w:hAnsiTheme="majorBidi" w:cstheme="majorBidi"/>
          <w:sz w:val="28"/>
          <w:szCs w:val="28"/>
          <w:rtl/>
          <w:lang w:bidi="ar-EG"/>
        </w:rPr>
        <w:t>لذلك، فإن الأسقف الإيبارشي في حالات محددة ووفقًا للمعايير التي يحددها مجلس الأساقفة له دور التحقق من وجود الشروط المنصوص عليها في مجموعة الحق القانوني</w:t>
      </w:r>
      <w:r w:rsidRPr="00293F39">
        <w:rPr>
          <w:rFonts w:asciiTheme="majorBidi" w:hAnsiTheme="majorBidi" w:cstheme="majorBidi"/>
          <w:sz w:val="28"/>
          <w:szCs w:val="28"/>
          <w:rtl/>
        </w:rPr>
        <w:t xml:space="preserve"> </w:t>
      </w:r>
      <w:r w:rsidRPr="00293F39">
        <w:rPr>
          <w:rFonts w:asciiTheme="majorBidi" w:hAnsiTheme="majorBidi" w:cstheme="majorBidi"/>
          <w:sz w:val="28"/>
          <w:szCs w:val="28"/>
          <w:rtl/>
          <w:lang w:bidi="ar-EG"/>
        </w:rPr>
        <w:t>أو عدمها. فهو لا يمكنه تحديد المعايير وليس لديه بأي حال من الأحوال تعديل الشروط المنصوص عليها في القانون أو إضافتها أو حذفها والمعايير المتفق عليها مع الأعضاء الآخرين في مجلس الأساقفة.</w:t>
      </w:r>
    </w:p>
    <w:p w:rsidR="00293F39" w:rsidRPr="00832586" w:rsidRDefault="00293F39" w:rsidP="00346422">
      <w:pPr>
        <w:bidi/>
        <w:spacing w:line="276" w:lineRule="auto"/>
        <w:jc w:val="both"/>
        <w:rPr>
          <w:rFonts w:asciiTheme="majorBidi" w:hAnsiTheme="majorBidi" w:cstheme="majorBidi"/>
          <w:sz w:val="28"/>
          <w:szCs w:val="28"/>
          <w:lang w:val="it-IT" w:bidi="ar-EG"/>
        </w:rPr>
      </w:pPr>
      <w:r w:rsidRPr="00293F39">
        <w:rPr>
          <w:rFonts w:asciiTheme="majorBidi" w:hAnsiTheme="majorBidi" w:cstheme="majorBidi"/>
          <w:sz w:val="28"/>
          <w:szCs w:val="28"/>
          <w:rtl/>
          <w:lang w:bidi="ar-EG"/>
        </w:rPr>
        <w:t>وقد ذكر المشرع الأعلى عدة مرات، خلال مداخلاته، دقة هذه القاعدة وأكد مرارًا وتكرارًا على مسؤولية الرعاة الإيبارشيين في اتباعها.</w:t>
      </w:r>
    </w:p>
    <w:p w:rsidR="00293F39" w:rsidRPr="00832586" w:rsidRDefault="00293F39" w:rsidP="00346422">
      <w:pPr>
        <w:bidi/>
        <w:spacing w:line="276" w:lineRule="auto"/>
        <w:jc w:val="both"/>
        <w:rPr>
          <w:rFonts w:asciiTheme="majorBidi" w:hAnsiTheme="majorBidi" w:cstheme="majorBidi"/>
          <w:sz w:val="28"/>
          <w:szCs w:val="28"/>
          <w:lang w:val="it-IT" w:bidi="ar-EG"/>
        </w:rPr>
      </w:pPr>
      <w:r w:rsidRPr="00293F39">
        <w:rPr>
          <w:rFonts w:asciiTheme="majorBidi" w:hAnsiTheme="majorBidi" w:cstheme="majorBidi"/>
          <w:sz w:val="28"/>
          <w:szCs w:val="28"/>
          <w:rtl/>
          <w:lang w:bidi="ar-EG"/>
        </w:rPr>
        <w:lastRenderedPageBreak/>
        <w:t>قال البابا بولس السادس في رسالة فيديو، في حديثه مع أساقفة الولايات المتحدة "لم يُسمح للرؤساء بتغيير الشروط المطلوبة، أو استبدالها بشروط أخرى، أو تحديد الضرورة القصوى وفقًا لمعاييرهم الشخصية، مهما كانت جديرة" (</w:t>
      </w:r>
      <w:r w:rsidRPr="00293F39">
        <w:rPr>
          <w:rFonts w:asciiTheme="majorBidi" w:hAnsiTheme="majorBidi" w:cstheme="majorBidi"/>
          <w:sz w:val="28"/>
          <w:szCs w:val="28"/>
          <w:lang w:bidi="ar-EG"/>
        </w:rPr>
        <w:t>AAS, LXX, 1978, p. 330</w:t>
      </w:r>
      <w:r w:rsidRPr="00293F39">
        <w:rPr>
          <w:rFonts w:asciiTheme="majorBidi" w:hAnsiTheme="majorBidi" w:cstheme="majorBidi"/>
          <w:sz w:val="28"/>
          <w:szCs w:val="28"/>
          <w:rtl/>
          <w:lang w:bidi="ar-EG"/>
        </w:rPr>
        <w:t>).</w:t>
      </w:r>
    </w:p>
    <w:p w:rsidR="00293F39" w:rsidRPr="00832586" w:rsidRDefault="00293F39" w:rsidP="00346422">
      <w:pPr>
        <w:bidi/>
        <w:spacing w:line="276" w:lineRule="auto"/>
        <w:jc w:val="both"/>
        <w:rPr>
          <w:rFonts w:asciiTheme="majorBidi" w:hAnsiTheme="majorBidi" w:cstheme="majorBidi"/>
          <w:sz w:val="28"/>
          <w:szCs w:val="28"/>
          <w:lang w:val="it-IT" w:bidi="ar-EG"/>
        </w:rPr>
      </w:pPr>
      <w:r w:rsidRPr="00293F39">
        <w:rPr>
          <w:rFonts w:asciiTheme="majorBidi" w:hAnsiTheme="majorBidi" w:cstheme="majorBidi"/>
          <w:sz w:val="28"/>
          <w:szCs w:val="28"/>
          <w:rtl/>
          <w:lang w:bidi="ar-EG"/>
        </w:rPr>
        <w:t>وأكد البابا يوحنا بولس الثاني في الإرشاد الرسولي على هذا الواجب المُلح: "للأسقف إذن، الذي يعود إليه وحده، في نطاق أبرشيته، تقدير ما إذا كانت الظروف ... قد توفّرت عملياً، أن يحتكم في الأمر، وضميره مثقل كل الثقل، مع التقيّد كليًّا بشريعة الكنيسة وممارستها، وأخذه بالاعتبار، فضلاً عن ذلك، المقاييس والتوجيهات ... مع سائر أعضاء مجلس الأساقفة". (الإرشاد الرسولي "المصالحة والتوبة"</w:t>
      </w:r>
      <w:r w:rsidRPr="00293F39">
        <w:rPr>
          <w:rFonts w:asciiTheme="majorBidi" w:hAnsiTheme="majorBidi" w:cstheme="majorBidi"/>
          <w:sz w:val="28"/>
          <w:szCs w:val="28"/>
        </w:rPr>
        <w:t xml:space="preserve"> </w:t>
      </w:r>
      <w:r w:rsidRPr="00293F39">
        <w:rPr>
          <w:rFonts w:asciiTheme="majorBidi" w:hAnsiTheme="majorBidi" w:cstheme="majorBidi"/>
          <w:sz w:val="28"/>
          <w:szCs w:val="28"/>
          <w:lang w:bidi="ar-EG"/>
        </w:rPr>
        <w:t>AAS, LXXXVII, 1985, p. 270</w:t>
      </w:r>
      <w:r w:rsidRPr="00293F39">
        <w:rPr>
          <w:rFonts w:asciiTheme="majorBidi" w:hAnsiTheme="majorBidi" w:cstheme="majorBidi"/>
          <w:sz w:val="28"/>
          <w:szCs w:val="28"/>
          <w:rtl/>
          <w:lang w:bidi="ar-EG"/>
        </w:rPr>
        <w:t xml:space="preserve">) </w:t>
      </w:r>
    </w:p>
    <w:p w:rsidR="00293F39" w:rsidRPr="003F3FA6" w:rsidRDefault="00293F39" w:rsidP="00346422">
      <w:pPr>
        <w:bidi/>
        <w:spacing w:line="276" w:lineRule="auto"/>
        <w:jc w:val="both"/>
        <w:rPr>
          <w:rFonts w:asciiTheme="majorBidi" w:hAnsiTheme="majorBidi" w:cstheme="majorBidi"/>
          <w:sz w:val="28"/>
          <w:szCs w:val="28"/>
          <w:lang w:val="it-IT" w:bidi="ar-EG"/>
        </w:rPr>
      </w:pPr>
      <w:r w:rsidRPr="003F3FA6">
        <w:rPr>
          <w:rFonts w:asciiTheme="majorBidi" w:hAnsiTheme="majorBidi" w:cstheme="majorBidi"/>
          <w:b/>
          <w:bCs/>
          <w:sz w:val="28"/>
          <w:szCs w:val="28"/>
          <w:rtl/>
          <w:lang w:bidi="ar-EG"/>
        </w:rPr>
        <w:t>رابعًا:</w:t>
      </w:r>
      <w:r w:rsidRPr="003F3FA6">
        <w:rPr>
          <w:rFonts w:asciiTheme="majorBidi" w:hAnsiTheme="majorBidi" w:cstheme="majorBidi"/>
          <w:sz w:val="28"/>
          <w:szCs w:val="28"/>
          <w:rtl/>
          <w:lang w:bidi="ar-EG"/>
        </w:rPr>
        <w:t xml:space="preserve"> تحدد عملية صياغة القانون 961</w:t>
      </w:r>
      <w:r w:rsidR="00E9574D" w:rsidRPr="00E9574D">
        <w:rPr>
          <w:rtl/>
        </w:rPr>
        <w:t xml:space="preserve"> </w:t>
      </w:r>
      <w:r w:rsidR="00E9574D" w:rsidRPr="00E9574D">
        <w:rPr>
          <w:rFonts w:asciiTheme="majorBidi" w:hAnsiTheme="majorBidi" w:cs="Times New Roman"/>
          <w:sz w:val="28"/>
          <w:szCs w:val="28"/>
          <w:rtl/>
          <w:lang w:bidi="ar-EG"/>
        </w:rPr>
        <w:t>من مجموعة الحق القانوني (القانون 720 البند 2، 3 من مجموعة قوانين الكنائس الشرقية 1990)</w:t>
      </w:r>
      <w:r w:rsidRPr="003F3FA6">
        <w:rPr>
          <w:rFonts w:asciiTheme="majorBidi" w:hAnsiTheme="majorBidi" w:cstheme="majorBidi"/>
          <w:sz w:val="28"/>
          <w:szCs w:val="28"/>
          <w:rtl/>
          <w:lang w:bidi="ar-EG"/>
        </w:rPr>
        <w:t xml:space="preserve">، الخاضعة في ذلك الوقت إلى الاستشارة الأسقفية، الطابع الاستثنائي للمصالحة من خلال الحل العام، كما يظهر </w:t>
      </w:r>
      <w:r w:rsidRPr="003F3FA6">
        <w:rPr>
          <w:rFonts w:asciiTheme="majorBidi" w:hAnsiTheme="majorBidi" w:cstheme="majorBidi"/>
          <w:sz w:val="28"/>
          <w:szCs w:val="28"/>
          <w:rtl/>
          <w:lang w:val="it-IT" w:bidi="ar-EG"/>
        </w:rPr>
        <w:t>في دراسة الأعمال المنشورة في مجلة "</w:t>
      </w:r>
      <w:r w:rsidRPr="003F3FA6">
        <w:rPr>
          <w:rFonts w:asciiTheme="majorBidi" w:hAnsiTheme="majorBidi" w:cstheme="majorBidi"/>
          <w:sz w:val="28"/>
          <w:szCs w:val="28"/>
        </w:rPr>
        <w:t xml:space="preserve"> </w:t>
      </w:r>
      <w:r w:rsidRPr="003F3FA6">
        <w:rPr>
          <w:rFonts w:asciiTheme="majorBidi" w:hAnsiTheme="majorBidi" w:cstheme="majorBidi"/>
          <w:sz w:val="28"/>
          <w:szCs w:val="28"/>
          <w:lang w:val="it-IT" w:bidi="ar-EG"/>
        </w:rPr>
        <w:t>Communicationes</w:t>
      </w:r>
      <w:r w:rsidRPr="003F3FA6">
        <w:rPr>
          <w:rFonts w:asciiTheme="majorBidi" w:hAnsiTheme="majorBidi" w:cstheme="majorBidi"/>
          <w:sz w:val="28"/>
          <w:szCs w:val="28"/>
          <w:rtl/>
          <w:lang w:val="it-IT" w:bidi="ar-EG"/>
        </w:rPr>
        <w:t>".</w:t>
      </w:r>
    </w:p>
    <w:p w:rsidR="00293F39" w:rsidRPr="00832586" w:rsidRDefault="00293F39" w:rsidP="00346422">
      <w:pPr>
        <w:bidi/>
        <w:spacing w:line="276" w:lineRule="auto"/>
        <w:jc w:val="both"/>
        <w:rPr>
          <w:rFonts w:asciiTheme="majorBidi" w:hAnsiTheme="majorBidi" w:cstheme="majorBidi"/>
          <w:sz w:val="28"/>
          <w:szCs w:val="28"/>
          <w:lang w:val="it-IT" w:bidi="ar-EG"/>
        </w:rPr>
      </w:pPr>
      <w:r w:rsidRPr="00293F39">
        <w:rPr>
          <w:rFonts w:asciiTheme="majorBidi" w:hAnsiTheme="majorBidi" w:cstheme="majorBidi"/>
          <w:sz w:val="28"/>
          <w:szCs w:val="28"/>
          <w:rtl/>
          <w:lang w:val="it-IT" w:bidi="ar-EG"/>
        </w:rPr>
        <w:t xml:space="preserve">من الأمثلة الدالة على ذلك هو </w:t>
      </w:r>
      <w:r w:rsidRPr="00293F39">
        <w:rPr>
          <w:rFonts w:asciiTheme="majorBidi" w:hAnsiTheme="majorBidi" w:cstheme="majorBidi"/>
          <w:sz w:val="28"/>
          <w:szCs w:val="28"/>
          <w:rtl/>
          <w:lang w:bidi="ar-EG"/>
        </w:rPr>
        <w:t>الانتقال من صياغة أولية تتضمن بشكل إيجابي إمكانية الحل العام إلى صياغة تحظر الحل العام مباشرةً وتحسبه استثناءً فقط.</w:t>
      </w:r>
    </w:p>
    <w:p w:rsidR="00293F39" w:rsidRPr="00293F39" w:rsidRDefault="00293F39" w:rsidP="00346422">
      <w:pPr>
        <w:bidi/>
        <w:spacing w:line="276" w:lineRule="auto"/>
        <w:jc w:val="both"/>
        <w:rPr>
          <w:rFonts w:asciiTheme="majorBidi" w:hAnsiTheme="majorBidi" w:cstheme="majorBidi"/>
          <w:sz w:val="28"/>
          <w:szCs w:val="28"/>
          <w:rtl/>
          <w:lang w:val="it-IT" w:bidi="ar-EG"/>
        </w:rPr>
      </w:pPr>
      <w:r w:rsidRPr="00293F39">
        <w:rPr>
          <w:rFonts w:asciiTheme="majorBidi" w:hAnsiTheme="majorBidi" w:cstheme="majorBidi"/>
          <w:sz w:val="28"/>
          <w:szCs w:val="28"/>
          <w:rtl/>
          <w:lang w:val="it-IT" w:bidi="ar-EG"/>
        </w:rPr>
        <w:t>في مشروع قانون "</w:t>
      </w:r>
      <w:r w:rsidRPr="00293F39">
        <w:rPr>
          <w:rFonts w:asciiTheme="majorBidi" w:hAnsiTheme="majorBidi" w:cstheme="majorBidi"/>
          <w:sz w:val="28"/>
          <w:szCs w:val="28"/>
        </w:rPr>
        <w:t xml:space="preserve"> </w:t>
      </w:r>
      <w:r w:rsidRPr="00293F39">
        <w:rPr>
          <w:rFonts w:asciiTheme="majorBidi" w:hAnsiTheme="majorBidi" w:cstheme="majorBidi"/>
          <w:sz w:val="28"/>
          <w:szCs w:val="28"/>
          <w:lang w:val="it-IT" w:bidi="ar-EG"/>
        </w:rPr>
        <w:t>De Sacramentis</w:t>
      </w:r>
      <w:r w:rsidRPr="00293F39">
        <w:rPr>
          <w:rFonts w:asciiTheme="majorBidi" w:hAnsiTheme="majorBidi" w:cstheme="majorBidi"/>
          <w:sz w:val="28"/>
          <w:szCs w:val="28"/>
          <w:rtl/>
          <w:lang w:val="it-IT" w:bidi="ar-EG"/>
        </w:rPr>
        <w:t>" 1975، كان القانون</w:t>
      </w:r>
      <w:r w:rsidRPr="00293F39">
        <w:rPr>
          <w:rFonts w:asciiTheme="majorBidi" w:hAnsiTheme="majorBidi" w:cstheme="majorBidi"/>
          <w:sz w:val="28"/>
          <w:szCs w:val="28"/>
          <w:rtl/>
          <w:lang w:bidi="ar-EG"/>
        </w:rPr>
        <w:t xml:space="preserve"> الحالي</w:t>
      </w:r>
      <w:r w:rsidRPr="00293F39">
        <w:rPr>
          <w:rFonts w:asciiTheme="majorBidi" w:hAnsiTheme="majorBidi" w:cstheme="majorBidi"/>
          <w:sz w:val="28"/>
          <w:szCs w:val="28"/>
          <w:rtl/>
          <w:lang w:val="it-IT" w:bidi="ar-EG"/>
        </w:rPr>
        <w:t xml:space="preserve"> 961</w:t>
      </w:r>
      <w:r w:rsidR="00712ADD">
        <w:rPr>
          <w:rFonts w:asciiTheme="majorBidi" w:hAnsiTheme="majorBidi" w:cstheme="majorBidi" w:hint="cs"/>
          <w:sz w:val="28"/>
          <w:szCs w:val="28"/>
          <w:rtl/>
          <w:lang w:val="it-IT" w:bidi="ar-EG"/>
        </w:rPr>
        <w:t xml:space="preserve"> </w:t>
      </w:r>
      <w:r w:rsidR="00712ADD" w:rsidRPr="00712ADD">
        <w:rPr>
          <w:rFonts w:asciiTheme="majorBidi" w:hAnsiTheme="majorBidi" w:cs="Times New Roman"/>
          <w:sz w:val="28"/>
          <w:szCs w:val="28"/>
          <w:rtl/>
          <w:lang w:val="it-IT" w:bidi="ar-EG"/>
        </w:rPr>
        <w:t>من مجموعة الحق القانوني (القانون 720 البند 2، 3 من مجموعة قوانين الكنائس الشرقية 1990)</w:t>
      </w:r>
      <w:r w:rsidRPr="00293F39">
        <w:rPr>
          <w:rFonts w:asciiTheme="majorBidi" w:hAnsiTheme="majorBidi" w:cstheme="majorBidi"/>
          <w:sz w:val="28"/>
          <w:szCs w:val="28"/>
          <w:rtl/>
          <w:lang w:val="it-IT" w:bidi="ar-EG"/>
        </w:rPr>
        <w:t>، الذي كان يحمل رقم 132، البند1، مدوّن بشكل إيجابي: "يُحرم أي اعتراف إلا في حالة الاعتراف الفردي وذكر الخطايا الفردية".</w:t>
      </w:r>
    </w:p>
    <w:p w:rsidR="00293F39" w:rsidRPr="00293F39" w:rsidRDefault="00293F39" w:rsidP="00346422">
      <w:pPr>
        <w:bidi/>
        <w:spacing w:line="276" w:lineRule="auto"/>
        <w:jc w:val="both"/>
        <w:rPr>
          <w:rFonts w:asciiTheme="majorBidi" w:hAnsiTheme="majorBidi" w:cstheme="majorBidi"/>
          <w:sz w:val="28"/>
          <w:szCs w:val="28"/>
          <w:rtl/>
          <w:lang w:bidi="ar-EG"/>
        </w:rPr>
      </w:pPr>
      <w:r w:rsidRPr="00293F39">
        <w:rPr>
          <w:rFonts w:asciiTheme="majorBidi" w:hAnsiTheme="majorBidi" w:cstheme="majorBidi"/>
          <w:sz w:val="28"/>
          <w:szCs w:val="28"/>
          <w:rtl/>
          <w:lang w:bidi="ar-EG"/>
        </w:rPr>
        <w:t>ظلت إمكانية الحل الجماعي المنصوص عليها بهذا الشكل الإيجابي بدون تغيير حتى بعد النظر في الملاحظات المقدمة في الاستشارة الأولى (</w:t>
      </w:r>
      <w:r w:rsidRPr="00293F39">
        <w:rPr>
          <w:rFonts w:asciiTheme="majorBidi" w:hAnsiTheme="majorBidi" w:cstheme="majorBidi"/>
          <w:sz w:val="28"/>
          <w:szCs w:val="28"/>
          <w:lang w:bidi="ar-EG"/>
        </w:rPr>
        <w:t>cf. Communicationes 9, 1978, 52–54</w:t>
      </w:r>
      <w:r w:rsidRPr="00293F39">
        <w:rPr>
          <w:rFonts w:asciiTheme="majorBidi" w:hAnsiTheme="majorBidi" w:cstheme="majorBidi"/>
          <w:sz w:val="28"/>
          <w:szCs w:val="28"/>
          <w:rtl/>
          <w:lang w:bidi="ar-EG"/>
        </w:rPr>
        <w:t>) وظهرت بالصيغة نفسها في "مشروع قانون مجموعة الحقّ القانوني" لعام 1980 تحت القانون 915 البند 1.</w:t>
      </w:r>
    </w:p>
    <w:p w:rsidR="00293F39" w:rsidRPr="0055262B" w:rsidRDefault="00293F39" w:rsidP="00346422">
      <w:pPr>
        <w:bidi/>
        <w:spacing w:line="276" w:lineRule="auto"/>
        <w:jc w:val="both"/>
        <w:rPr>
          <w:rFonts w:asciiTheme="majorBidi" w:hAnsiTheme="majorBidi" w:cstheme="majorBidi"/>
          <w:sz w:val="28"/>
          <w:szCs w:val="28"/>
          <w:lang w:val="it-IT" w:bidi="ar-EG"/>
        </w:rPr>
      </w:pPr>
      <w:r w:rsidRPr="00293F39">
        <w:rPr>
          <w:rFonts w:asciiTheme="majorBidi" w:hAnsiTheme="majorBidi" w:cstheme="majorBidi"/>
          <w:sz w:val="28"/>
          <w:szCs w:val="28"/>
          <w:rtl/>
          <w:lang w:bidi="ar-EG"/>
        </w:rPr>
        <w:t>تم إضافة التعديل بعد الملاحظات المقدمة من آباء اللجنة، كما يتضح من التقرير المتعلق بهذه الأعمال.</w:t>
      </w:r>
    </w:p>
    <w:p w:rsidR="00293F39" w:rsidRPr="00293F39" w:rsidRDefault="00293F39" w:rsidP="00346422">
      <w:pPr>
        <w:bidi/>
        <w:spacing w:line="276" w:lineRule="auto"/>
        <w:jc w:val="both"/>
        <w:rPr>
          <w:rFonts w:asciiTheme="majorBidi" w:hAnsiTheme="majorBidi" w:cstheme="majorBidi"/>
          <w:sz w:val="28"/>
          <w:szCs w:val="28"/>
          <w:rtl/>
          <w:lang w:bidi="ar-EG"/>
        </w:rPr>
      </w:pPr>
      <w:r w:rsidRPr="00293F39">
        <w:rPr>
          <w:rFonts w:asciiTheme="majorBidi" w:hAnsiTheme="majorBidi" w:cstheme="majorBidi"/>
          <w:sz w:val="28"/>
          <w:szCs w:val="28"/>
          <w:rtl/>
          <w:lang w:bidi="ar-EG"/>
        </w:rPr>
        <w:t>في "</w:t>
      </w:r>
      <w:r w:rsidRPr="00293F39">
        <w:rPr>
          <w:rFonts w:asciiTheme="majorBidi" w:hAnsiTheme="majorBidi" w:cstheme="majorBidi"/>
          <w:sz w:val="28"/>
          <w:szCs w:val="28"/>
        </w:rPr>
        <w:t xml:space="preserve"> </w:t>
      </w:r>
      <w:r w:rsidRPr="00293F39">
        <w:rPr>
          <w:rFonts w:asciiTheme="majorBidi" w:hAnsiTheme="majorBidi" w:cstheme="majorBidi"/>
          <w:sz w:val="28"/>
          <w:szCs w:val="28"/>
          <w:lang w:bidi="ar-EG"/>
        </w:rPr>
        <w:t xml:space="preserve">Schema </w:t>
      </w:r>
      <w:proofErr w:type="spellStart"/>
      <w:r w:rsidRPr="00293F39">
        <w:rPr>
          <w:rFonts w:asciiTheme="majorBidi" w:hAnsiTheme="majorBidi" w:cstheme="majorBidi"/>
          <w:sz w:val="28"/>
          <w:szCs w:val="28"/>
          <w:lang w:bidi="ar-EG"/>
        </w:rPr>
        <w:t>novissimum</w:t>
      </w:r>
      <w:proofErr w:type="spellEnd"/>
      <w:r w:rsidRPr="00293F39">
        <w:rPr>
          <w:rFonts w:asciiTheme="majorBidi" w:hAnsiTheme="majorBidi" w:cstheme="majorBidi"/>
          <w:sz w:val="28"/>
          <w:szCs w:val="28"/>
          <w:rtl/>
          <w:lang w:bidi="ar-EG"/>
        </w:rPr>
        <w:t xml:space="preserve">" لعام 1982، دُوِّن القانون 961 </w:t>
      </w:r>
      <w:r w:rsidR="00712ADD" w:rsidRPr="00712ADD">
        <w:rPr>
          <w:rFonts w:asciiTheme="majorBidi" w:hAnsiTheme="majorBidi" w:cs="Times New Roman"/>
          <w:sz w:val="28"/>
          <w:szCs w:val="28"/>
          <w:rtl/>
          <w:lang w:bidi="ar-EG"/>
        </w:rPr>
        <w:t>من مجموعة الحق القانوني (القانون 720 البند 2، 3 من مجموعة قوانين الكنائس الشرقية 1990)</w:t>
      </w:r>
      <w:r w:rsidR="00712ADD">
        <w:rPr>
          <w:rFonts w:asciiTheme="majorBidi" w:hAnsiTheme="majorBidi" w:cs="Times New Roman" w:hint="cs"/>
          <w:sz w:val="28"/>
          <w:szCs w:val="28"/>
          <w:rtl/>
          <w:lang w:bidi="ar-EG"/>
        </w:rPr>
        <w:t xml:space="preserve"> </w:t>
      </w:r>
      <w:r w:rsidRPr="00293F39">
        <w:rPr>
          <w:rFonts w:asciiTheme="majorBidi" w:hAnsiTheme="majorBidi" w:cstheme="majorBidi"/>
          <w:sz w:val="28"/>
          <w:szCs w:val="28"/>
          <w:rtl/>
          <w:lang w:bidi="ar-EG"/>
        </w:rPr>
        <w:t>بالنفي، وهو ما أقره المشرع نهائيًا في مجموعة الحق القانوني لعام 1983.</w:t>
      </w:r>
    </w:p>
    <w:p w:rsidR="00293F39" w:rsidRPr="00293F39" w:rsidRDefault="00293F39" w:rsidP="00346422">
      <w:pPr>
        <w:bidi/>
        <w:spacing w:line="276" w:lineRule="auto"/>
        <w:jc w:val="both"/>
        <w:rPr>
          <w:rFonts w:asciiTheme="majorBidi" w:hAnsiTheme="majorBidi" w:cstheme="majorBidi"/>
          <w:sz w:val="28"/>
          <w:szCs w:val="28"/>
          <w:rtl/>
          <w:lang w:bidi="ar-EG"/>
        </w:rPr>
      </w:pPr>
      <w:r w:rsidRPr="00293F39">
        <w:rPr>
          <w:rFonts w:asciiTheme="majorBidi" w:hAnsiTheme="majorBidi" w:cstheme="majorBidi"/>
          <w:sz w:val="28"/>
          <w:szCs w:val="28"/>
          <w:rtl/>
          <w:lang w:bidi="ar-EG"/>
        </w:rPr>
        <w:t>يتطلب التطبيق الصحيح للقواعد المتعلقة بالحل العام أيضًا مراعاة ما ينص عليه القوانين اللاحقة 962 و963.</w:t>
      </w:r>
    </w:p>
    <w:p w:rsidR="00293F39" w:rsidRPr="0055262B" w:rsidRDefault="00293F39" w:rsidP="00346422">
      <w:pPr>
        <w:bidi/>
        <w:spacing w:line="276" w:lineRule="auto"/>
        <w:jc w:val="both"/>
        <w:rPr>
          <w:rFonts w:asciiTheme="majorBidi" w:hAnsiTheme="majorBidi" w:cstheme="majorBidi"/>
          <w:sz w:val="28"/>
          <w:szCs w:val="28"/>
          <w:lang w:val="it-IT" w:bidi="ar-EG"/>
        </w:rPr>
      </w:pPr>
      <w:r w:rsidRPr="00293F39">
        <w:rPr>
          <w:rFonts w:asciiTheme="majorBidi" w:hAnsiTheme="majorBidi" w:cstheme="majorBidi"/>
          <w:sz w:val="28"/>
          <w:szCs w:val="28"/>
          <w:rtl/>
          <w:lang w:bidi="ar-EG"/>
        </w:rPr>
        <w:t>يحدد القانون 962، البند1</w:t>
      </w:r>
      <w:r w:rsidR="00D16F20" w:rsidRPr="00D16F20">
        <w:rPr>
          <w:rtl/>
        </w:rPr>
        <w:t xml:space="preserve"> </w:t>
      </w:r>
      <w:r w:rsidR="00D16F20" w:rsidRPr="00D16F20">
        <w:rPr>
          <w:rFonts w:asciiTheme="majorBidi" w:hAnsiTheme="majorBidi" w:cs="Times New Roman"/>
          <w:sz w:val="28"/>
          <w:szCs w:val="28"/>
          <w:rtl/>
          <w:lang w:bidi="ar-EG"/>
        </w:rPr>
        <w:t>من مجموعة الحق القانوني (القانون 72</w:t>
      </w:r>
      <w:r w:rsidR="00D16F20">
        <w:rPr>
          <w:rFonts w:asciiTheme="majorBidi" w:hAnsiTheme="majorBidi" w:cs="Times New Roman" w:hint="cs"/>
          <w:sz w:val="28"/>
          <w:szCs w:val="28"/>
          <w:rtl/>
          <w:lang w:bidi="ar-EG"/>
        </w:rPr>
        <w:t>1</w:t>
      </w:r>
      <w:r w:rsidR="00D16F20" w:rsidRPr="00D16F20">
        <w:rPr>
          <w:rFonts w:asciiTheme="majorBidi" w:hAnsiTheme="majorBidi" w:cs="Times New Roman"/>
          <w:sz w:val="28"/>
          <w:szCs w:val="28"/>
          <w:rtl/>
          <w:lang w:bidi="ar-EG"/>
        </w:rPr>
        <w:t xml:space="preserve"> البند </w:t>
      </w:r>
      <w:r w:rsidR="00D16F20">
        <w:rPr>
          <w:rFonts w:asciiTheme="majorBidi" w:hAnsiTheme="majorBidi" w:cs="Times New Roman" w:hint="cs"/>
          <w:sz w:val="28"/>
          <w:szCs w:val="28"/>
          <w:rtl/>
          <w:lang w:bidi="ar-EG"/>
        </w:rPr>
        <w:t>1</w:t>
      </w:r>
      <w:r w:rsidR="00D16F20" w:rsidRPr="00D16F20">
        <w:rPr>
          <w:rFonts w:asciiTheme="majorBidi" w:hAnsiTheme="majorBidi" w:cs="Times New Roman"/>
          <w:sz w:val="28"/>
          <w:szCs w:val="28"/>
          <w:rtl/>
          <w:lang w:bidi="ar-EG"/>
        </w:rPr>
        <w:t>من مجموعة قوانين الكنائس الشرقية 1990)</w:t>
      </w:r>
      <w:r w:rsidRPr="00293F39">
        <w:rPr>
          <w:rFonts w:asciiTheme="majorBidi" w:hAnsiTheme="majorBidi" w:cstheme="majorBidi"/>
          <w:sz w:val="28"/>
          <w:szCs w:val="28"/>
          <w:rtl/>
          <w:lang w:bidi="ar-EG"/>
        </w:rPr>
        <w:t xml:space="preserve"> واجبًا إضافيًا محددًا يتعلق بالحل العام. لكي يكون الحل العام الممنوح وفقًا للمعايير الكنسية صالحًا، يلزم، بالإضافة إلى الأحكام اللازمة للاعتراف بالطريقة المألوفة، العزم على الاعتراف بشكل فردي بالخطايا الجسمية كلها التي لم يكن من الممكن الاعتراف بها بسبب حالة الضرورة الشديدة.</w:t>
      </w:r>
    </w:p>
    <w:p w:rsidR="00293F39" w:rsidRPr="00293F39" w:rsidRDefault="00293F39" w:rsidP="00346422">
      <w:pPr>
        <w:bidi/>
        <w:spacing w:line="276" w:lineRule="auto"/>
        <w:jc w:val="both"/>
        <w:rPr>
          <w:rFonts w:asciiTheme="majorBidi" w:hAnsiTheme="majorBidi" w:cstheme="majorBidi"/>
          <w:sz w:val="28"/>
          <w:szCs w:val="28"/>
          <w:rtl/>
          <w:lang w:bidi="ar-EG"/>
        </w:rPr>
      </w:pPr>
      <w:r w:rsidRPr="00293F39">
        <w:rPr>
          <w:rFonts w:asciiTheme="majorBidi" w:hAnsiTheme="majorBidi" w:cstheme="majorBidi"/>
          <w:sz w:val="28"/>
          <w:szCs w:val="28"/>
          <w:rtl/>
          <w:lang w:bidi="ar-EG"/>
        </w:rPr>
        <w:t>اشار البابا يوحنا بولس الثاني، في حديثه إلى المعرّفين لسماع التائبين في البازيليكات البابويّة إلى هذا الأمر قائلًا: "أود أن أجدد الدعوة إلى التقيّد الدقيق للشروط المذكورة،</w:t>
      </w:r>
      <w:r w:rsidRPr="00293F39">
        <w:rPr>
          <w:rFonts w:asciiTheme="majorBidi" w:hAnsiTheme="majorBidi" w:cstheme="majorBidi"/>
          <w:sz w:val="28"/>
          <w:szCs w:val="28"/>
          <w:rtl/>
        </w:rPr>
        <w:t xml:space="preserve"> </w:t>
      </w:r>
      <w:r w:rsidRPr="00293F39">
        <w:rPr>
          <w:rFonts w:asciiTheme="majorBidi" w:hAnsiTheme="majorBidi" w:cstheme="majorBidi"/>
          <w:sz w:val="28"/>
          <w:szCs w:val="28"/>
          <w:rtl/>
          <w:lang w:bidi="ar-EG"/>
        </w:rPr>
        <w:t xml:space="preserve">وأؤكد أنه في حالة الخطيئة المميتة، حتى بعد </w:t>
      </w:r>
      <w:r w:rsidRPr="00293F39">
        <w:rPr>
          <w:rFonts w:asciiTheme="majorBidi" w:hAnsiTheme="majorBidi" w:cstheme="majorBidi"/>
          <w:sz w:val="28"/>
          <w:szCs w:val="28"/>
          <w:rtl/>
          <w:lang w:bidi="ar-EG"/>
        </w:rPr>
        <w:lastRenderedPageBreak/>
        <w:t>الحل الجماعي، لا يزال هناك واجب اعتراف أسراري محدد بالخطيئة وأن للمؤمنين الحق في الاعتراف الفردي بذنوبهم" (</w:t>
      </w:r>
      <w:r w:rsidRPr="00293F39">
        <w:rPr>
          <w:rFonts w:asciiTheme="majorBidi" w:hAnsiTheme="majorBidi" w:cstheme="majorBidi"/>
          <w:sz w:val="28"/>
          <w:szCs w:val="28"/>
          <w:lang w:bidi="ar-EG"/>
        </w:rPr>
        <w:t>AAS, LXXIII, 1981, p. 203</w:t>
      </w:r>
      <w:r w:rsidRPr="00293F39">
        <w:rPr>
          <w:rFonts w:asciiTheme="majorBidi" w:hAnsiTheme="majorBidi" w:cstheme="majorBidi"/>
          <w:sz w:val="28"/>
          <w:szCs w:val="28"/>
          <w:rtl/>
          <w:lang w:bidi="ar-EG"/>
        </w:rPr>
        <w:t>).</w:t>
      </w:r>
    </w:p>
    <w:p w:rsidR="00293F39" w:rsidRPr="0055262B" w:rsidRDefault="00293F39" w:rsidP="00346422">
      <w:pPr>
        <w:bidi/>
        <w:spacing w:line="276" w:lineRule="auto"/>
        <w:jc w:val="both"/>
        <w:rPr>
          <w:rFonts w:asciiTheme="majorBidi" w:hAnsiTheme="majorBidi" w:cstheme="majorBidi"/>
          <w:sz w:val="28"/>
          <w:szCs w:val="28"/>
          <w:lang w:val="it-IT" w:bidi="ar-EG"/>
        </w:rPr>
      </w:pPr>
      <w:r w:rsidRPr="00293F39">
        <w:rPr>
          <w:rFonts w:asciiTheme="majorBidi" w:hAnsiTheme="majorBidi" w:cstheme="majorBidi"/>
          <w:sz w:val="28"/>
          <w:szCs w:val="28"/>
          <w:rtl/>
          <w:lang w:bidi="ar-EG"/>
        </w:rPr>
        <w:t xml:space="preserve">في الإرشاد الرسولي </w:t>
      </w:r>
      <w:r w:rsidRPr="00293F39">
        <w:rPr>
          <w:rFonts w:asciiTheme="majorBidi" w:hAnsiTheme="majorBidi" w:cstheme="majorBidi"/>
          <w:sz w:val="28"/>
          <w:szCs w:val="28"/>
          <w:rtl/>
          <w:lang w:val="it-IT" w:bidi="ar-EG"/>
        </w:rPr>
        <w:t>المصالحة والتوبة، بعدما ذكر أن الاعتراف الفردي هو الطريقة المألوفة الوحيدة للتصالح، كتب "ومن هذا التأكيد لتعليم الكنيسة، يتضّح جليًّا أنه يجب الإعلان دائمًا عن كل خطيئة جسيمة ... في اعتراف فردي" (</w:t>
      </w:r>
      <w:r w:rsidRPr="00293F39">
        <w:rPr>
          <w:rFonts w:asciiTheme="majorBidi" w:hAnsiTheme="majorBidi" w:cstheme="majorBidi"/>
          <w:sz w:val="28"/>
          <w:szCs w:val="28"/>
          <w:lang w:val="it-IT" w:bidi="ar-EG"/>
        </w:rPr>
        <w:t>AAS, LXXVII, 1985, p. 270</w:t>
      </w:r>
      <w:r w:rsidRPr="00293F39">
        <w:rPr>
          <w:rFonts w:asciiTheme="majorBidi" w:hAnsiTheme="majorBidi" w:cstheme="majorBidi"/>
          <w:sz w:val="28"/>
          <w:szCs w:val="28"/>
          <w:rtl/>
          <w:lang w:val="it-IT" w:bidi="ar-EG"/>
        </w:rPr>
        <w:t>).</w:t>
      </w:r>
    </w:p>
    <w:p w:rsidR="00293F39" w:rsidRPr="00293F39" w:rsidRDefault="00293F39" w:rsidP="00346422">
      <w:pPr>
        <w:bidi/>
        <w:spacing w:line="276" w:lineRule="auto"/>
        <w:jc w:val="both"/>
        <w:rPr>
          <w:rFonts w:asciiTheme="majorBidi" w:hAnsiTheme="majorBidi" w:cstheme="majorBidi"/>
          <w:sz w:val="28"/>
          <w:szCs w:val="28"/>
          <w:rtl/>
          <w:lang w:bidi="ar-EG"/>
        </w:rPr>
      </w:pPr>
      <w:r w:rsidRPr="00293F39">
        <w:rPr>
          <w:rFonts w:asciiTheme="majorBidi" w:hAnsiTheme="majorBidi" w:cstheme="majorBidi"/>
          <w:sz w:val="28"/>
          <w:szCs w:val="28"/>
          <w:rtl/>
          <w:lang w:bidi="ar-EG"/>
        </w:rPr>
        <w:t>ينص القانون 963 على معايير تنظيمية واضحة، على الرغم من أنه لا يحدد بدقة وقتًا محددًا لإجراء هذا الاعتراف الفردي: يجب إجراء الاعتراف الفردي قبل أي اعتراف عام أخر ويجب أن يتم "في أقرب وقت ممكن" أي بمجرد انتهاء الظروف الاستثنائية التي أدت إلى طلب الحل الجماعي.</w:t>
      </w:r>
    </w:p>
    <w:p w:rsidR="00293F39" w:rsidRPr="00293F39" w:rsidRDefault="00293F39" w:rsidP="00346422">
      <w:pPr>
        <w:bidi/>
        <w:spacing w:line="276" w:lineRule="auto"/>
        <w:jc w:val="both"/>
        <w:rPr>
          <w:rFonts w:asciiTheme="majorBidi" w:hAnsiTheme="majorBidi" w:cstheme="majorBidi"/>
          <w:sz w:val="28"/>
          <w:szCs w:val="28"/>
          <w:rtl/>
          <w:lang w:bidi="ar-EG"/>
        </w:rPr>
      </w:pPr>
    </w:p>
    <w:p w:rsidR="00293F39" w:rsidRPr="00293F39" w:rsidRDefault="00293F39" w:rsidP="00346422">
      <w:pPr>
        <w:bidi/>
        <w:spacing w:line="276" w:lineRule="auto"/>
        <w:jc w:val="both"/>
        <w:rPr>
          <w:rFonts w:asciiTheme="majorBidi" w:hAnsiTheme="majorBidi" w:cstheme="majorBidi"/>
          <w:sz w:val="28"/>
          <w:szCs w:val="28"/>
          <w:rtl/>
          <w:lang w:bidi="ar-EG"/>
        </w:rPr>
      </w:pPr>
      <w:r w:rsidRPr="00293F39">
        <w:rPr>
          <w:rFonts w:asciiTheme="majorBidi" w:hAnsiTheme="majorBidi" w:cstheme="majorBidi"/>
          <w:sz w:val="28"/>
          <w:szCs w:val="28"/>
          <w:rtl/>
          <w:lang w:bidi="ar-EG"/>
        </w:rPr>
        <w:t>حاضرة الفاتيكان 8 نوفمبر 1996</w:t>
      </w:r>
    </w:p>
    <w:p w:rsidR="00293F39" w:rsidRPr="00293F39" w:rsidRDefault="00293F39" w:rsidP="00346422">
      <w:pPr>
        <w:bidi/>
        <w:spacing w:after="0" w:line="276" w:lineRule="auto"/>
        <w:contextualSpacing/>
        <w:jc w:val="both"/>
        <w:rPr>
          <w:rFonts w:asciiTheme="majorBidi" w:hAnsiTheme="majorBidi" w:cstheme="majorBidi"/>
          <w:b/>
          <w:bCs/>
          <w:sz w:val="28"/>
          <w:szCs w:val="28"/>
          <w:rtl/>
          <w:lang w:val="it-IT" w:bidi="ar-EG"/>
        </w:rPr>
      </w:pPr>
      <w:r w:rsidRPr="00293F39">
        <w:rPr>
          <w:rFonts w:asciiTheme="majorBidi" w:hAnsiTheme="majorBidi" w:cstheme="majorBidi"/>
          <w:b/>
          <w:bCs/>
          <w:sz w:val="28"/>
          <w:szCs w:val="28"/>
          <w:rtl/>
          <w:lang w:val="it-IT" w:bidi="ar-EG"/>
        </w:rPr>
        <w:t>جوليان هيرانز</w:t>
      </w:r>
    </w:p>
    <w:p w:rsidR="00293F39" w:rsidRPr="00293F39" w:rsidRDefault="00293F39" w:rsidP="00346422">
      <w:pPr>
        <w:bidi/>
        <w:spacing w:after="0" w:line="276" w:lineRule="auto"/>
        <w:contextualSpacing/>
        <w:jc w:val="both"/>
        <w:rPr>
          <w:rFonts w:asciiTheme="majorBidi" w:hAnsiTheme="majorBidi" w:cstheme="majorBidi"/>
          <w:sz w:val="28"/>
          <w:szCs w:val="28"/>
          <w:rtl/>
          <w:lang w:val="it-IT" w:bidi="ar-EG"/>
        </w:rPr>
      </w:pPr>
      <w:r w:rsidRPr="00293F39">
        <w:rPr>
          <w:rFonts w:asciiTheme="majorBidi" w:hAnsiTheme="majorBidi" w:cstheme="majorBidi"/>
          <w:sz w:val="28"/>
          <w:szCs w:val="28"/>
          <w:rtl/>
          <w:lang w:val="it-IT" w:bidi="ar-EG"/>
        </w:rPr>
        <w:t>رئيس أساقفة فيرتارا الفخري</w:t>
      </w:r>
    </w:p>
    <w:p w:rsidR="00293F39" w:rsidRPr="00293F39" w:rsidRDefault="00293F39" w:rsidP="00346422">
      <w:pPr>
        <w:bidi/>
        <w:spacing w:after="0" w:line="276" w:lineRule="auto"/>
        <w:contextualSpacing/>
        <w:jc w:val="both"/>
        <w:rPr>
          <w:rFonts w:asciiTheme="majorBidi" w:hAnsiTheme="majorBidi" w:cstheme="majorBidi"/>
          <w:sz w:val="28"/>
          <w:szCs w:val="28"/>
          <w:rtl/>
          <w:lang w:val="it-IT" w:bidi="ar-EG"/>
        </w:rPr>
      </w:pPr>
      <w:r w:rsidRPr="00293F39">
        <w:rPr>
          <w:rFonts w:asciiTheme="majorBidi" w:hAnsiTheme="majorBidi" w:cstheme="majorBidi"/>
          <w:sz w:val="28"/>
          <w:szCs w:val="28"/>
          <w:rtl/>
          <w:lang w:val="it-IT" w:bidi="ar-EG"/>
        </w:rPr>
        <w:t>رئيس المجلس الحبري للنصوص التشريعية</w:t>
      </w:r>
    </w:p>
    <w:p w:rsidR="00293F39" w:rsidRPr="00293F39" w:rsidRDefault="00293F39" w:rsidP="00346422">
      <w:pPr>
        <w:bidi/>
        <w:spacing w:line="276" w:lineRule="auto"/>
        <w:jc w:val="both"/>
        <w:rPr>
          <w:rFonts w:asciiTheme="majorBidi" w:hAnsiTheme="majorBidi" w:cstheme="majorBidi"/>
          <w:sz w:val="28"/>
          <w:szCs w:val="28"/>
          <w:rtl/>
          <w:lang w:val="it-IT" w:bidi="ar-EG"/>
        </w:rPr>
      </w:pPr>
    </w:p>
    <w:p w:rsidR="00293F39" w:rsidRPr="00293F39" w:rsidRDefault="00293F39" w:rsidP="00346422">
      <w:pPr>
        <w:bidi/>
        <w:spacing w:after="0" w:line="276" w:lineRule="auto"/>
        <w:contextualSpacing/>
        <w:jc w:val="both"/>
        <w:rPr>
          <w:rFonts w:asciiTheme="majorBidi" w:hAnsiTheme="majorBidi" w:cstheme="majorBidi"/>
          <w:b/>
          <w:bCs/>
          <w:sz w:val="28"/>
          <w:szCs w:val="28"/>
          <w:rtl/>
          <w:lang w:val="it-IT" w:bidi="ar-EG"/>
        </w:rPr>
      </w:pPr>
      <w:r w:rsidRPr="00293F39">
        <w:rPr>
          <w:rFonts w:asciiTheme="majorBidi" w:hAnsiTheme="majorBidi" w:cstheme="majorBidi"/>
          <w:b/>
          <w:bCs/>
          <w:sz w:val="28"/>
          <w:szCs w:val="28"/>
          <w:rtl/>
          <w:lang w:val="it-IT" w:bidi="ar-EG"/>
        </w:rPr>
        <w:t>برونو بيرتاجنا</w:t>
      </w:r>
    </w:p>
    <w:p w:rsidR="00293F39" w:rsidRPr="00293F39" w:rsidRDefault="00293F39" w:rsidP="00346422">
      <w:pPr>
        <w:bidi/>
        <w:spacing w:after="0" w:line="276" w:lineRule="auto"/>
        <w:contextualSpacing/>
        <w:jc w:val="both"/>
        <w:rPr>
          <w:rFonts w:asciiTheme="majorBidi" w:hAnsiTheme="majorBidi" w:cstheme="majorBidi"/>
          <w:sz w:val="28"/>
          <w:szCs w:val="28"/>
          <w:rtl/>
          <w:lang w:val="it-IT" w:bidi="ar-EG"/>
        </w:rPr>
      </w:pPr>
      <w:r w:rsidRPr="00293F39">
        <w:rPr>
          <w:rFonts w:asciiTheme="majorBidi" w:hAnsiTheme="majorBidi" w:cstheme="majorBidi"/>
          <w:sz w:val="28"/>
          <w:szCs w:val="28"/>
          <w:rtl/>
          <w:lang w:val="it-IT" w:bidi="ar-EG"/>
        </w:rPr>
        <w:t>أسقف دريفاستو الفخري</w:t>
      </w:r>
    </w:p>
    <w:p w:rsidR="00293F39" w:rsidRPr="00293F39" w:rsidRDefault="00293F39" w:rsidP="00346422">
      <w:pPr>
        <w:bidi/>
        <w:spacing w:after="0" w:line="276" w:lineRule="auto"/>
        <w:contextualSpacing/>
        <w:jc w:val="both"/>
        <w:rPr>
          <w:rFonts w:asciiTheme="majorBidi" w:hAnsiTheme="majorBidi" w:cstheme="majorBidi"/>
          <w:sz w:val="28"/>
          <w:szCs w:val="28"/>
        </w:rPr>
      </w:pPr>
      <w:r w:rsidRPr="00293F39">
        <w:rPr>
          <w:rFonts w:asciiTheme="majorBidi" w:hAnsiTheme="majorBidi" w:cstheme="majorBidi"/>
          <w:sz w:val="28"/>
          <w:szCs w:val="28"/>
          <w:rtl/>
          <w:lang w:val="it-IT" w:bidi="ar-EG"/>
        </w:rPr>
        <w:t>أمين السر</w:t>
      </w:r>
    </w:p>
    <w:p w:rsidR="003F71E0" w:rsidRPr="00293F39" w:rsidRDefault="003F71E0" w:rsidP="00346422">
      <w:pPr>
        <w:bidi/>
        <w:spacing w:line="276" w:lineRule="auto"/>
        <w:jc w:val="both"/>
        <w:rPr>
          <w:rFonts w:asciiTheme="majorBidi" w:hAnsiTheme="majorBidi" w:cstheme="majorBidi"/>
          <w:sz w:val="28"/>
          <w:szCs w:val="28"/>
        </w:rPr>
      </w:pPr>
    </w:p>
    <w:sectPr w:rsidR="003F71E0" w:rsidRPr="00293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E0009"/>
    <w:multiLevelType w:val="hybridMultilevel"/>
    <w:tmpl w:val="73A28A00"/>
    <w:lvl w:ilvl="0" w:tplc="5A700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64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39"/>
    <w:rsid w:val="001E1283"/>
    <w:rsid w:val="002276B7"/>
    <w:rsid w:val="002416B2"/>
    <w:rsid w:val="00293F39"/>
    <w:rsid w:val="00343928"/>
    <w:rsid w:val="00346422"/>
    <w:rsid w:val="003F3FA6"/>
    <w:rsid w:val="003F71E0"/>
    <w:rsid w:val="00404A28"/>
    <w:rsid w:val="0041263E"/>
    <w:rsid w:val="004E4921"/>
    <w:rsid w:val="0054370B"/>
    <w:rsid w:val="0055262B"/>
    <w:rsid w:val="00581714"/>
    <w:rsid w:val="005F31C8"/>
    <w:rsid w:val="006B2B68"/>
    <w:rsid w:val="006F04E0"/>
    <w:rsid w:val="00712ADD"/>
    <w:rsid w:val="0073244D"/>
    <w:rsid w:val="007A579B"/>
    <w:rsid w:val="007B3EF5"/>
    <w:rsid w:val="00832586"/>
    <w:rsid w:val="00D16F20"/>
    <w:rsid w:val="00E2024C"/>
    <w:rsid w:val="00E93006"/>
    <w:rsid w:val="00E9574D"/>
    <w:rsid w:val="00EB075E"/>
    <w:rsid w:val="00EB08B6"/>
    <w:rsid w:val="00F428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9A92"/>
  <w15:chartTrackingRefBased/>
  <w15:docId w15:val="{6F9CB2F0-E203-4A42-BC2F-A7110074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3F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3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Hany Bakhoum</cp:lastModifiedBy>
  <cp:revision>5</cp:revision>
  <dcterms:created xsi:type="dcterms:W3CDTF">2024-06-29T15:26:00Z</dcterms:created>
  <dcterms:modified xsi:type="dcterms:W3CDTF">2024-07-02T10:16:00Z</dcterms:modified>
</cp:coreProperties>
</file>